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566"/>
        <w:gridCol w:w="427"/>
        <w:gridCol w:w="1417"/>
        <w:gridCol w:w="3367"/>
      </w:tblGrid>
      <w:tr w:rsidR="007072B9" w:rsidRPr="003D47A4" w:rsidTr="00963761">
        <w:trPr>
          <w:trHeight w:hRule="exact" w:val="964"/>
          <w:jc w:val="center"/>
        </w:trPr>
        <w:tc>
          <w:tcPr>
            <w:tcW w:w="4644" w:type="dxa"/>
            <w:gridSpan w:val="2"/>
          </w:tcPr>
          <w:p w:rsidR="007072B9" w:rsidRPr="003D47A4" w:rsidRDefault="007072B9" w:rsidP="00963761">
            <w:pPr>
              <w:spacing w:after="0" w:line="240" w:lineRule="auto"/>
              <w:jc w:val="right"/>
            </w:pPr>
          </w:p>
        </w:tc>
        <w:tc>
          <w:tcPr>
            <w:tcW w:w="993" w:type="dxa"/>
            <w:gridSpan w:val="2"/>
          </w:tcPr>
          <w:p w:rsidR="007072B9" w:rsidRPr="003D47A4" w:rsidRDefault="007072B9" w:rsidP="00963761">
            <w:pPr>
              <w:spacing w:after="0" w:line="240" w:lineRule="auto"/>
              <w:jc w:val="right"/>
            </w:pPr>
            <w:r w:rsidRPr="008276AE"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0" t="0" r="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</w:tcPr>
          <w:p w:rsidR="007072B9" w:rsidRPr="003D47A4" w:rsidRDefault="007072B9" w:rsidP="00963761">
            <w:pPr>
              <w:jc w:val="center"/>
            </w:pPr>
          </w:p>
        </w:tc>
      </w:tr>
      <w:tr w:rsidR="007072B9" w:rsidRPr="00163E5D" w:rsidTr="00963761">
        <w:trPr>
          <w:trHeight w:hRule="exact" w:val="2011"/>
          <w:jc w:val="center"/>
        </w:trPr>
        <w:tc>
          <w:tcPr>
            <w:tcW w:w="10421" w:type="dxa"/>
            <w:gridSpan w:val="6"/>
          </w:tcPr>
          <w:p w:rsidR="007072B9" w:rsidRPr="00403C4F" w:rsidRDefault="007072B9" w:rsidP="00963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03C4F"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7072B9" w:rsidRDefault="007072B9" w:rsidP="00963761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007CC"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7072B9" w:rsidRPr="00163E5D" w:rsidRDefault="007072B9" w:rsidP="0096376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25853">
              <w:rPr>
                <w:rFonts w:ascii="Times New Roman" w:hAnsi="Times New Roman"/>
                <w:b/>
                <w:sz w:val="28"/>
                <w:szCs w:val="28"/>
              </w:rPr>
              <w:t>САРАТОВСКАЯ ОБЛАСТНАЯ ОРГАНИЗАЦИЯ</w:t>
            </w:r>
          </w:p>
          <w:p w:rsidR="007072B9" w:rsidRPr="009B0DA9" w:rsidRDefault="007072B9" w:rsidP="00963761">
            <w:pPr>
              <w:pStyle w:val="3"/>
              <w:rPr>
                <w:b w:val="0"/>
                <w:spacing w:val="20"/>
                <w:sz w:val="32"/>
                <w:szCs w:val="32"/>
              </w:rPr>
            </w:pPr>
            <w:r w:rsidRPr="009B0DA9">
              <w:rPr>
                <w:spacing w:val="20"/>
                <w:sz w:val="32"/>
                <w:szCs w:val="32"/>
              </w:rPr>
              <w:t xml:space="preserve">ПРЕЗИДИУМ </w:t>
            </w:r>
          </w:p>
          <w:p w:rsidR="007072B9" w:rsidRPr="0011166A" w:rsidRDefault="007072B9" w:rsidP="00963761">
            <w:pPr>
              <w:pStyle w:val="3"/>
              <w:spacing w:before="120"/>
              <w:rPr>
                <w:sz w:val="36"/>
                <w:szCs w:val="36"/>
              </w:rPr>
            </w:pPr>
            <w:r w:rsidRPr="0011166A">
              <w:rPr>
                <w:sz w:val="36"/>
                <w:szCs w:val="36"/>
              </w:rPr>
              <w:t>ПОСТАНОВЛЕНИЕ</w:t>
            </w:r>
          </w:p>
        </w:tc>
      </w:tr>
      <w:tr w:rsidR="007072B9" w:rsidRPr="004E514E" w:rsidTr="00963761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7072B9" w:rsidRDefault="007072B9" w:rsidP="00963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072B9" w:rsidRPr="00B706C8" w:rsidRDefault="007072B9" w:rsidP="00963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17 июня 2020г.</w:t>
            </w:r>
          </w:p>
          <w:p w:rsidR="007072B9" w:rsidRPr="004E514E" w:rsidRDefault="007072B9" w:rsidP="00963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:rsidR="007072B9" w:rsidRPr="004E514E" w:rsidRDefault="007072B9" w:rsidP="00963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7072B9" w:rsidRPr="00B706C8" w:rsidRDefault="007072B9" w:rsidP="007072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706C8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</w:p>
        </w:tc>
      </w:tr>
      <w:tr w:rsidR="007072B9" w:rsidRPr="004E514E" w:rsidTr="00963761">
        <w:trPr>
          <w:trHeight w:val="1256"/>
          <w:jc w:val="center"/>
        </w:trPr>
        <w:tc>
          <w:tcPr>
            <w:tcW w:w="5210" w:type="dxa"/>
            <w:gridSpan w:val="3"/>
          </w:tcPr>
          <w:p w:rsidR="007072B9" w:rsidRPr="00C34330" w:rsidRDefault="007072B9" w:rsidP="00963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4330">
              <w:rPr>
                <w:rFonts w:ascii="Times New Roman" w:hAnsi="Times New Roman"/>
                <w:b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 участии профсоюзных организаций среднего профессионального образования в реализации проекта «Молодые профессионалы» национального проекта «Образование»</w:t>
            </w:r>
          </w:p>
          <w:p w:rsidR="007072B9" w:rsidRPr="00A60861" w:rsidRDefault="007072B9" w:rsidP="0096376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34330">
              <w:rPr>
                <w:rFonts w:ascii="Times New Roman" w:hAnsi="Times New Roman"/>
                <w:b/>
                <w:sz w:val="24"/>
                <w:szCs w:val="24"/>
              </w:rPr>
              <w:t>Шкитина</w:t>
            </w:r>
            <w:proofErr w:type="spellEnd"/>
            <w:r w:rsidRPr="00C34330">
              <w:rPr>
                <w:rFonts w:ascii="Times New Roman" w:hAnsi="Times New Roman"/>
                <w:b/>
                <w:sz w:val="24"/>
                <w:szCs w:val="24"/>
              </w:rPr>
              <w:t xml:space="preserve"> М.В., Тимофеев Н.Н.</w:t>
            </w:r>
          </w:p>
        </w:tc>
        <w:tc>
          <w:tcPr>
            <w:tcW w:w="5211" w:type="dxa"/>
            <w:gridSpan w:val="3"/>
          </w:tcPr>
          <w:p w:rsidR="007072B9" w:rsidRPr="004E514E" w:rsidRDefault="00A52B6D" w:rsidP="00963761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072B9" w:rsidRPr="002E434E" w:rsidRDefault="007072B9" w:rsidP="002E4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4E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proofErr w:type="gramStart"/>
      <w:r w:rsidRPr="002E434E">
        <w:rPr>
          <w:rFonts w:ascii="Times New Roman" w:hAnsi="Times New Roman" w:cs="Times New Roman"/>
          <w:sz w:val="28"/>
          <w:szCs w:val="28"/>
        </w:rPr>
        <w:t>об  участии</w:t>
      </w:r>
      <w:proofErr w:type="gramEnd"/>
      <w:r w:rsidRPr="002E434E">
        <w:rPr>
          <w:rFonts w:ascii="Times New Roman" w:hAnsi="Times New Roman" w:cs="Times New Roman"/>
          <w:sz w:val="28"/>
          <w:szCs w:val="28"/>
        </w:rPr>
        <w:t xml:space="preserve"> профсоюзных организаций среднего профессионального образования в реализации проекта «Молодые профессионалы» национального проекта «Образование», президиум областной организации Профсоюза отмечает следующее.</w:t>
      </w:r>
    </w:p>
    <w:p w:rsidR="002C7C97" w:rsidRPr="002E434E" w:rsidRDefault="002C7C97" w:rsidP="002E43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4E">
        <w:rPr>
          <w:rFonts w:ascii="Times New Roman" w:hAnsi="Times New Roman" w:cs="Times New Roman"/>
          <w:sz w:val="28"/>
          <w:szCs w:val="28"/>
        </w:rPr>
        <w:t xml:space="preserve">Информация произведена на основании опроса </w:t>
      </w:r>
      <w:r w:rsidR="00DC0932" w:rsidRPr="002E434E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B05E65" w:rsidRPr="002E434E">
        <w:rPr>
          <w:rFonts w:ascii="Times New Roman" w:hAnsi="Times New Roman" w:cs="Times New Roman"/>
          <w:sz w:val="28"/>
          <w:szCs w:val="28"/>
        </w:rPr>
        <w:t>учреждений СПО</w:t>
      </w:r>
      <w:r w:rsidRPr="002E434E">
        <w:rPr>
          <w:rFonts w:ascii="Times New Roman" w:hAnsi="Times New Roman" w:cs="Times New Roman"/>
          <w:sz w:val="28"/>
          <w:szCs w:val="28"/>
        </w:rPr>
        <w:t xml:space="preserve">. Из 26 учреждений приняло участие в опросе </w:t>
      </w:r>
      <w:r w:rsidR="00797825" w:rsidRPr="002E434E">
        <w:rPr>
          <w:rFonts w:ascii="Times New Roman" w:hAnsi="Times New Roman" w:cs="Times New Roman"/>
          <w:sz w:val="28"/>
          <w:szCs w:val="28"/>
        </w:rPr>
        <w:t>20</w:t>
      </w:r>
      <w:r w:rsidRPr="002E434E">
        <w:rPr>
          <w:rFonts w:ascii="Times New Roman" w:hAnsi="Times New Roman" w:cs="Times New Roman"/>
          <w:sz w:val="28"/>
          <w:szCs w:val="28"/>
        </w:rPr>
        <w:t>. Результаты опроса свидетельствуют о том, что</w:t>
      </w:r>
      <w:r w:rsidR="00797825" w:rsidRPr="002E434E">
        <w:rPr>
          <w:rFonts w:ascii="Times New Roman" w:hAnsi="Times New Roman" w:cs="Times New Roman"/>
          <w:sz w:val="28"/>
          <w:szCs w:val="28"/>
        </w:rPr>
        <w:t xml:space="preserve"> </w:t>
      </w:r>
      <w:r w:rsidRPr="002E434E">
        <w:rPr>
          <w:rFonts w:ascii="Times New Roman" w:hAnsi="Times New Roman" w:cs="Times New Roman"/>
          <w:sz w:val="28"/>
          <w:szCs w:val="28"/>
        </w:rPr>
        <w:t>все учреждения перешли на новые учебные программы. Условия перехода на работу по новым учебным программам обсуждался на заседаниях профкомов.</w:t>
      </w:r>
    </w:p>
    <w:p w:rsidR="00E129F0" w:rsidRPr="002E434E" w:rsidRDefault="002C7C97" w:rsidP="002E43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4E">
        <w:rPr>
          <w:rFonts w:ascii="Times New Roman" w:hAnsi="Times New Roman" w:cs="Times New Roman"/>
          <w:sz w:val="28"/>
          <w:szCs w:val="28"/>
        </w:rPr>
        <w:t xml:space="preserve">В связи с изменениями программы обучения, большинство учреждений получили дополнительное технологическое оснащение в соответствии с направлением обучения. Высокая обеспеченность учебным оборудованием отмечается в: ГАПОУ СО «Губернаторский автомобильно- электромеханический техникум», ГАПОУ СО </w:t>
      </w:r>
      <w:r w:rsidR="00797825" w:rsidRPr="002E434E">
        <w:rPr>
          <w:rFonts w:ascii="Times New Roman" w:hAnsi="Times New Roman" w:cs="Times New Roman"/>
          <w:sz w:val="28"/>
          <w:szCs w:val="28"/>
        </w:rPr>
        <w:t>«Саратовский областной химико- технологический техникум»</w:t>
      </w:r>
      <w:r w:rsidRPr="002E434E">
        <w:rPr>
          <w:rFonts w:ascii="Times New Roman" w:hAnsi="Times New Roman" w:cs="Times New Roman"/>
          <w:sz w:val="28"/>
          <w:szCs w:val="28"/>
        </w:rPr>
        <w:t>, ГБПОУ СО «</w:t>
      </w:r>
      <w:proofErr w:type="spellStart"/>
      <w:r w:rsidR="00797825" w:rsidRPr="002E434E">
        <w:rPr>
          <w:rFonts w:ascii="Times New Roman" w:hAnsi="Times New Roman" w:cs="Times New Roman"/>
          <w:sz w:val="28"/>
          <w:szCs w:val="28"/>
        </w:rPr>
        <w:t>Озинский</w:t>
      </w:r>
      <w:proofErr w:type="spellEnd"/>
      <w:r w:rsidR="00797825" w:rsidRPr="002E434E">
        <w:rPr>
          <w:rFonts w:ascii="Times New Roman" w:hAnsi="Times New Roman" w:cs="Times New Roman"/>
          <w:sz w:val="28"/>
          <w:szCs w:val="28"/>
        </w:rPr>
        <w:t xml:space="preserve"> лицей строительных технологий и сервиса»</w:t>
      </w:r>
      <w:r w:rsidRPr="002E434E">
        <w:rPr>
          <w:rFonts w:ascii="Times New Roman" w:hAnsi="Times New Roman" w:cs="Times New Roman"/>
          <w:sz w:val="28"/>
          <w:szCs w:val="28"/>
        </w:rPr>
        <w:t>,</w:t>
      </w:r>
      <w:r w:rsidR="00797825" w:rsidRPr="002E434E">
        <w:rPr>
          <w:rFonts w:ascii="Times New Roman" w:hAnsi="Times New Roman" w:cs="Times New Roman"/>
          <w:sz w:val="28"/>
          <w:szCs w:val="28"/>
        </w:rPr>
        <w:t xml:space="preserve"> ГБПОУ СО «</w:t>
      </w:r>
      <w:proofErr w:type="spellStart"/>
      <w:r w:rsidR="00797825" w:rsidRPr="002E434E">
        <w:rPr>
          <w:rFonts w:ascii="Times New Roman" w:hAnsi="Times New Roman" w:cs="Times New Roman"/>
          <w:sz w:val="28"/>
          <w:szCs w:val="28"/>
        </w:rPr>
        <w:t>Александрово</w:t>
      </w:r>
      <w:proofErr w:type="spellEnd"/>
      <w:r w:rsidR="00797825" w:rsidRPr="002E434E">
        <w:rPr>
          <w:rFonts w:ascii="Times New Roman" w:hAnsi="Times New Roman" w:cs="Times New Roman"/>
          <w:sz w:val="28"/>
          <w:szCs w:val="28"/>
        </w:rPr>
        <w:t>- Гайский политехнический лицей»</w:t>
      </w:r>
      <w:r w:rsidR="00E129F0" w:rsidRPr="002E434E">
        <w:rPr>
          <w:rFonts w:ascii="Times New Roman" w:hAnsi="Times New Roman" w:cs="Times New Roman"/>
          <w:sz w:val="28"/>
          <w:szCs w:val="28"/>
        </w:rPr>
        <w:t xml:space="preserve">, </w:t>
      </w:r>
      <w:r w:rsidR="00797825" w:rsidRPr="002E434E">
        <w:rPr>
          <w:rFonts w:ascii="Times New Roman" w:hAnsi="Times New Roman" w:cs="Times New Roman"/>
          <w:sz w:val="28"/>
          <w:szCs w:val="28"/>
        </w:rPr>
        <w:t xml:space="preserve"> ГАПОУ СО СПО «</w:t>
      </w:r>
      <w:proofErr w:type="spellStart"/>
      <w:r w:rsidR="00797825" w:rsidRPr="002E434E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="00797825" w:rsidRPr="002E434E">
        <w:rPr>
          <w:rFonts w:ascii="Times New Roman" w:hAnsi="Times New Roman" w:cs="Times New Roman"/>
          <w:sz w:val="28"/>
          <w:szCs w:val="28"/>
        </w:rPr>
        <w:t xml:space="preserve"> механико- технологический техникум»</w:t>
      </w:r>
      <w:r w:rsidR="00E129F0" w:rsidRPr="002E434E">
        <w:rPr>
          <w:rFonts w:ascii="Times New Roman" w:hAnsi="Times New Roman" w:cs="Times New Roman"/>
          <w:sz w:val="28"/>
          <w:szCs w:val="28"/>
        </w:rPr>
        <w:t>, ГАПОУ СО «</w:t>
      </w:r>
      <w:proofErr w:type="spellStart"/>
      <w:r w:rsidR="00E129F0" w:rsidRPr="002E434E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="00E129F0" w:rsidRPr="002E434E">
        <w:rPr>
          <w:rFonts w:ascii="Times New Roman" w:hAnsi="Times New Roman" w:cs="Times New Roman"/>
          <w:sz w:val="28"/>
          <w:szCs w:val="28"/>
        </w:rPr>
        <w:t xml:space="preserve"> политехникум», ГАПОУ СО «</w:t>
      </w:r>
      <w:r w:rsidR="00797825" w:rsidRPr="002E434E">
        <w:rPr>
          <w:rFonts w:ascii="Times New Roman" w:hAnsi="Times New Roman" w:cs="Times New Roman"/>
          <w:sz w:val="28"/>
          <w:szCs w:val="28"/>
        </w:rPr>
        <w:t>Поволжский колледж технологий и менеджмента»</w:t>
      </w:r>
      <w:r w:rsidR="00E129F0" w:rsidRPr="002E434E">
        <w:rPr>
          <w:rFonts w:ascii="Times New Roman" w:hAnsi="Times New Roman" w:cs="Times New Roman"/>
          <w:sz w:val="28"/>
          <w:szCs w:val="28"/>
        </w:rPr>
        <w:t>,</w:t>
      </w:r>
      <w:r w:rsidR="00797825" w:rsidRPr="002E434E">
        <w:rPr>
          <w:rFonts w:ascii="Times New Roman" w:hAnsi="Times New Roman" w:cs="Times New Roman"/>
          <w:sz w:val="28"/>
          <w:szCs w:val="28"/>
        </w:rPr>
        <w:t xml:space="preserve"> ГАПОУ СО «Саратовский областной педагогический колледж»</w:t>
      </w:r>
      <w:r w:rsidR="00E129F0" w:rsidRPr="002E434E">
        <w:rPr>
          <w:rFonts w:ascii="Times New Roman" w:hAnsi="Times New Roman" w:cs="Times New Roman"/>
          <w:sz w:val="28"/>
          <w:szCs w:val="28"/>
        </w:rPr>
        <w:t xml:space="preserve">, </w:t>
      </w:r>
      <w:r w:rsidR="00797825" w:rsidRPr="002E434E">
        <w:rPr>
          <w:rFonts w:ascii="Times New Roman" w:hAnsi="Times New Roman" w:cs="Times New Roman"/>
          <w:sz w:val="28"/>
          <w:szCs w:val="28"/>
        </w:rPr>
        <w:t>ГАПОУ СО «</w:t>
      </w:r>
      <w:proofErr w:type="spellStart"/>
      <w:r w:rsidR="00797825" w:rsidRPr="002E434E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797825" w:rsidRPr="002E434E">
        <w:rPr>
          <w:rFonts w:ascii="Times New Roman" w:hAnsi="Times New Roman" w:cs="Times New Roman"/>
          <w:sz w:val="28"/>
          <w:szCs w:val="28"/>
        </w:rPr>
        <w:t xml:space="preserve"> педагогический колледж им. Ф.И.Панферова»</w:t>
      </w:r>
      <w:r w:rsidR="00E129F0" w:rsidRPr="002E434E">
        <w:rPr>
          <w:rFonts w:ascii="Times New Roman" w:hAnsi="Times New Roman" w:cs="Times New Roman"/>
          <w:sz w:val="28"/>
          <w:szCs w:val="28"/>
        </w:rPr>
        <w:t>.</w:t>
      </w:r>
    </w:p>
    <w:p w:rsidR="00B05E65" w:rsidRPr="002E434E" w:rsidRDefault="00E129F0" w:rsidP="002E43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4E">
        <w:rPr>
          <w:rFonts w:ascii="Times New Roman" w:hAnsi="Times New Roman" w:cs="Times New Roman"/>
          <w:sz w:val="28"/>
          <w:szCs w:val="28"/>
        </w:rPr>
        <w:t xml:space="preserve">В учреждениях ведется планомерная работа по подготовке к чемпионату </w:t>
      </w:r>
      <w:proofErr w:type="spellStart"/>
      <w:r w:rsidRPr="002E434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2E434E">
        <w:rPr>
          <w:rFonts w:ascii="Times New Roman" w:hAnsi="Times New Roman" w:cs="Times New Roman"/>
          <w:sz w:val="28"/>
          <w:szCs w:val="28"/>
        </w:rPr>
        <w:t>. В этом направлении имеются определенные результаты.</w:t>
      </w:r>
    </w:p>
    <w:p w:rsidR="00E129F0" w:rsidRPr="002E434E" w:rsidRDefault="005727E5" w:rsidP="002E43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4E">
        <w:rPr>
          <w:rFonts w:ascii="Times New Roman" w:hAnsi="Times New Roman" w:cs="Times New Roman"/>
          <w:sz w:val="28"/>
          <w:szCs w:val="28"/>
        </w:rPr>
        <w:lastRenderedPageBreak/>
        <w:t>Так, ЭКПТ</w:t>
      </w:r>
      <w:r w:rsidR="00C2565D" w:rsidRPr="002E434E">
        <w:rPr>
          <w:rFonts w:ascii="Times New Roman" w:hAnsi="Times New Roman" w:cs="Times New Roman"/>
          <w:sz w:val="28"/>
          <w:szCs w:val="28"/>
        </w:rPr>
        <w:t xml:space="preserve"> занял </w:t>
      </w:r>
      <w:r w:rsidRPr="002E434E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C2565D" w:rsidRPr="002E434E">
        <w:rPr>
          <w:rFonts w:ascii="Times New Roman" w:hAnsi="Times New Roman" w:cs="Times New Roman"/>
          <w:sz w:val="28"/>
          <w:szCs w:val="28"/>
        </w:rPr>
        <w:t>в компетенции</w:t>
      </w:r>
      <w:r w:rsidRPr="002E434E">
        <w:rPr>
          <w:rFonts w:ascii="Times New Roman" w:hAnsi="Times New Roman" w:cs="Times New Roman"/>
          <w:sz w:val="28"/>
          <w:szCs w:val="28"/>
        </w:rPr>
        <w:t xml:space="preserve"> «Дошкольное образование»</w:t>
      </w:r>
      <w:r w:rsidR="00C2565D" w:rsidRPr="002E434E">
        <w:rPr>
          <w:rFonts w:ascii="Times New Roman" w:hAnsi="Times New Roman" w:cs="Times New Roman"/>
          <w:sz w:val="28"/>
          <w:szCs w:val="28"/>
        </w:rPr>
        <w:t>.</w:t>
      </w:r>
      <w:r w:rsidRPr="002E434E">
        <w:rPr>
          <w:rFonts w:ascii="Times New Roman" w:hAnsi="Times New Roman" w:cs="Times New Roman"/>
          <w:sz w:val="28"/>
          <w:szCs w:val="28"/>
        </w:rPr>
        <w:t xml:space="preserve"> </w:t>
      </w:r>
      <w:r w:rsidR="00C2565D" w:rsidRPr="002E434E">
        <w:rPr>
          <w:rFonts w:ascii="Times New Roman" w:hAnsi="Times New Roman" w:cs="Times New Roman"/>
          <w:sz w:val="28"/>
          <w:szCs w:val="28"/>
        </w:rPr>
        <w:t>В</w:t>
      </w:r>
      <w:r w:rsidRPr="002E434E">
        <w:rPr>
          <w:rFonts w:ascii="Times New Roman" w:hAnsi="Times New Roman" w:cs="Times New Roman"/>
          <w:sz w:val="28"/>
          <w:szCs w:val="28"/>
        </w:rPr>
        <w:t xml:space="preserve"> ВПК 11 обучающихся приняло участие по 7 компетенциям</w:t>
      </w:r>
      <w:r w:rsidR="00395D21" w:rsidRPr="002E434E">
        <w:rPr>
          <w:rFonts w:ascii="Times New Roman" w:hAnsi="Times New Roman" w:cs="Times New Roman"/>
          <w:sz w:val="28"/>
          <w:szCs w:val="28"/>
        </w:rPr>
        <w:t>, из них 9 стали призерами и победителями, в СОПК – 1 и 3 места в компетенции «Преподавание в младших классах», 1 и 2 места в компетенции «Дошкольное воспитание»</w:t>
      </w:r>
      <w:r w:rsidR="00DC0932" w:rsidRPr="002E434E">
        <w:rPr>
          <w:rFonts w:ascii="Times New Roman" w:hAnsi="Times New Roman" w:cs="Times New Roman"/>
          <w:sz w:val="28"/>
          <w:szCs w:val="28"/>
        </w:rPr>
        <w:t>.</w:t>
      </w:r>
      <w:r w:rsidR="00395D21" w:rsidRPr="002E4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D21" w:rsidRPr="002E434E">
        <w:rPr>
          <w:rFonts w:ascii="Times New Roman" w:hAnsi="Times New Roman" w:cs="Times New Roman"/>
          <w:sz w:val="28"/>
          <w:szCs w:val="28"/>
        </w:rPr>
        <w:t>Энгельсск</w:t>
      </w:r>
      <w:r w:rsidR="00DC0932" w:rsidRPr="002E434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E434E">
        <w:rPr>
          <w:rFonts w:ascii="Times New Roman" w:hAnsi="Times New Roman" w:cs="Times New Roman"/>
          <w:sz w:val="28"/>
          <w:szCs w:val="28"/>
        </w:rPr>
        <w:t xml:space="preserve"> </w:t>
      </w:r>
      <w:r w:rsidR="00395D21" w:rsidRPr="002E434E">
        <w:rPr>
          <w:rFonts w:ascii="Times New Roman" w:hAnsi="Times New Roman" w:cs="Times New Roman"/>
          <w:sz w:val="28"/>
          <w:szCs w:val="28"/>
        </w:rPr>
        <w:t>политехникум</w:t>
      </w:r>
      <w:r w:rsidR="00DC0932" w:rsidRPr="002E434E">
        <w:rPr>
          <w:rFonts w:ascii="Times New Roman" w:hAnsi="Times New Roman" w:cs="Times New Roman"/>
          <w:sz w:val="28"/>
          <w:szCs w:val="28"/>
        </w:rPr>
        <w:t xml:space="preserve"> занял</w:t>
      </w:r>
      <w:r w:rsidR="00395D21" w:rsidRPr="002E434E">
        <w:rPr>
          <w:rFonts w:ascii="Times New Roman" w:hAnsi="Times New Roman" w:cs="Times New Roman"/>
          <w:sz w:val="28"/>
          <w:szCs w:val="28"/>
        </w:rPr>
        <w:t xml:space="preserve"> 1 место по «хлебопечению», 1 место по «графическому дизайну». ЭМТТ ежегодно является победителем в «парикмахерском искусстве», «поварском деле» и «сварочных технологиях»</w:t>
      </w:r>
      <w:r w:rsidR="00DC0932" w:rsidRPr="002E434E">
        <w:rPr>
          <w:rFonts w:ascii="Times New Roman" w:hAnsi="Times New Roman" w:cs="Times New Roman"/>
          <w:sz w:val="28"/>
          <w:szCs w:val="28"/>
        </w:rPr>
        <w:t>.</w:t>
      </w:r>
      <w:r w:rsidR="00DD04AC" w:rsidRPr="002E4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4AC" w:rsidRPr="002E434E">
        <w:rPr>
          <w:rFonts w:ascii="Times New Roman" w:hAnsi="Times New Roman" w:cs="Times New Roman"/>
          <w:sz w:val="28"/>
          <w:szCs w:val="28"/>
        </w:rPr>
        <w:t>ПКТиМ</w:t>
      </w:r>
      <w:proofErr w:type="spellEnd"/>
      <w:r w:rsidR="00DD04AC" w:rsidRPr="002E434E">
        <w:rPr>
          <w:rFonts w:ascii="Times New Roman" w:hAnsi="Times New Roman" w:cs="Times New Roman"/>
          <w:sz w:val="28"/>
          <w:szCs w:val="28"/>
        </w:rPr>
        <w:t>- в номинации «ремонт и обслуживание легковых автомобилей»</w:t>
      </w:r>
      <w:r w:rsidR="002E434E">
        <w:rPr>
          <w:rFonts w:ascii="Times New Roman" w:hAnsi="Times New Roman" w:cs="Times New Roman"/>
          <w:sz w:val="28"/>
          <w:szCs w:val="28"/>
        </w:rPr>
        <w:t xml:space="preserve"> </w:t>
      </w:r>
      <w:r w:rsidR="00DD04AC" w:rsidRPr="002E434E">
        <w:rPr>
          <w:rFonts w:ascii="Times New Roman" w:hAnsi="Times New Roman" w:cs="Times New Roman"/>
          <w:sz w:val="28"/>
          <w:szCs w:val="28"/>
        </w:rPr>
        <w:t>-</w:t>
      </w:r>
      <w:r w:rsidR="002E434E">
        <w:rPr>
          <w:rFonts w:ascii="Times New Roman" w:hAnsi="Times New Roman" w:cs="Times New Roman"/>
          <w:sz w:val="28"/>
          <w:szCs w:val="28"/>
        </w:rPr>
        <w:t xml:space="preserve"> </w:t>
      </w:r>
      <w:r w:rsidR="00DD04AC" w:rsidRPr="002E434E">
        <w:rPr>
          <w:rFonts w:ascii="Times New Roman" w:hAnsi="Times New Roman" w:cs="Times New Roman"/>
          <w:sz w:val="28"/>
          <w:szCs w:val="28"/>
        </w:rPr>
        <w:t>1</w:t>
      </w:r>
      <w:r w:rsidR="002E434E">
        <w:rPr>
          <w:rFonts w:ascii="Times New Roman" w:hAnsi="Times New Roman" w:cs="Times New Roman"/>
          <w:sz w:val="28"/>
          <w:szCs w:val="28"/>
        </w:rPr>
        <w:t xml:space="preserve"> </w:t>
      </w:r>
      <w:r w:rsidR="00DD04AC" w:rsidRPr="002E434E">
        <w:rPr>
          <w:rFonts w:ascii="Times New Roman" w:hAnsi="Times New Roman" w:cs="Times New Roman"/>
          <w:sz w:val="28"/>
          <w:szCs w:val="28"/>
        </w:rPr>
        <w:t xml:space="preserve">место, ПАЛ (Питерка) 3 место в компетенции «Эксплуатация сельскохозяйственных машин», СТОТ- 2 место в компетенции «Сухое строительство». Стабильно высокие результаты показывает </w:t>
      </w:r>
      <w:proofErr w:type="spellStart"/>
      <w:r w:rsidR="00DD04AC" w:rsidRPr="002E434E">
        <w:rPr>
          <w:rFonts w:ascii="Times New Roman" w:hAnsi="Times New Roman" w:cs="Times New Roman"/>
          <w:sz w:val="28"/>
          <w:szCs w:val="28"/>
        </w:rPr>
        <w:t>ГАЭмТ</w:t>
      </w:r>
      <w:proofErr w:type="spellEnd"/>
      <w:r w:rsidR="00DD04AC" w:rsidRPr="002E434E">
        <w:rPr>
          <w:rFonts w:ascii="Times New Roman" w:hAnsi="Times New Roman" w:cs="Times New Roman"/>
          <w:sz w:val="28"/>
          <w:szCs w:val="28"/>
        </w:rPr>
        <w:t>, на базе которого создан специализированный центр компетенции по направлению «Сварочные технологии»</w:t>
      </w:r>
      <w:r w:rsidR="00767F16" w:rsidRPr="002E434E">
        <w:rPr>
          <w:rFonts w:ascii="Times New Roman" w:hAnsi="Times New Roman" w:cs="Times New Roman"/>
          <w:sz w:val="28"/>
          <w:szCs w:val="28"/>
        </w:rPr>
        <w:t xml:space="preserve">, на площадке которого проводятся Региональные Чемпионаты «Молодые профессионалы», олимпиады профессионального мастерства Приволжского Федерального округа, областные олимпиады, демонстрационные экзамены. Студенты </w:t>
      </w:r>
      <w:proofErr w:type="spellStart"/>
      <w:r w:rsidR="00767F16" w:rsidRPr="002E434E">
        <w:rPr>
          <w:rFonts w:ascii="Times New Roman" w:hAnsi="Times New Roman" w:cs="Times New Roman"/>
          <w:sz w:val="28"/>
          <w:szCs w:val="28"/>
        </w:rPr>
        <w:t>ГАЭмТ</w:t>
      </w:r>
      <w:proofErr w:type="spellEnd"/>
      <w:r w:rsidR="00767F16" w:rsidRPr="002E434E">
        <w:rPr>
          <w:rFonts w:ascii="Times New Roman" w:hAnsi="Times New Roman" w:cs="Times New Roman"/>
          <w:sz w:val="28"/>
          <w:szCs w:val="28"/>
        </w:rPr>
        <w:t xml:space="preserve"> принимают участие в чемпионатах на регионально</w:t>
      </w:r>
      <w:r w:rsidR="004F3EDD" w:rsidRPr="002E434E">
        <w:rPr>
          <w:rFonts w:ascii="Times New Roman" w:hAnsi="Times New Roman" w:cs="Times New Roman"/>
          <w:sz w:val="28"/>
          <w:szCs w:val="28"/>
        </w:rPr>
        <w:t>м</w:t>
      </w:r>
      <w:r w:rsidR="00767F16" w:rsidRPr="002E434E">
        <w:rPr>
          <w:rFonts w:ascii="Times New Roman" w:hAnsi="Times New Roman" w:cs="Times New Roman"/>
          <w:sz w:val="28"/>
          <w:szCs w:val="28"/>
        </w:rPr>
        <w:t xml:space="preserve"> и федеральном уровне, занимают призовые места.</w:t>
      </w:r>
    </w:p>
    <w:p w:rsidR="00E129F0" w:rsidRPr="002E434E" w:rsidRDefault="00E129F0" w:rsidP="002E43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4E">
        <w:rPr>
          <w:rFonts w:ascii="Times New Roman" w:hAnsi="Times New Roman" w:cs="Times New Roman"/>
          <w:sz w:val="28"/>
          <w:szCs w:val="28"/>
        </w:rPr>
        <w:t>Большую роль играет ЦОПП</w:t>
      </w:r>
      <w:r w:rsidR="002E434E">
        <w:rPr>
          <w:rFonts w:ascii="Times New Roman" w:hAnsi="Times New Roman" w:cs="Times New Roman"/>
          <w:sz w:val="28"/>
          <w:szCs w:val="28"/>
        </w:rPr>
        <w:t xml:space="preserve"> –</w:t>
      </w:r>
      <w:r w:rsidRPr="002E434E">
        <w:rPr>
          <w:rFonts w:ascii="Times New Roman" w:hAnsi="Times New Roman" w:cs="Times New Roman"/>
          <w:sz w:val="28"/>
          <w:szCs w:val="28"/>
        </w:rPr>
        <w:t xml:space="preserve"> центры</w:t>
      </w:r>
      <w:r w:rsidR="002E434E">
        <w:rPr>
          <w:rFonts w:ascii="Times New Roman" w:hAnsi="Times New Roman" w:cs="Times New Roman"/>
          <w:sz w:val="28"/>
          <w:szCs w:val="28"/>
        </w:rPr>
        <w:t xml:space="preserve"> </w:t>
      </w:r>
      <w:r w:rsidRPr="002E434E">
        <w:rPr>
          <w:rFonts w:ascii="Times New Roman" w:hAnsi="Times New Roman" w:cs="Times New Roman"/>
          <w:sz w:val="28"/>
          <w:szCs w:val="28"/>
        </w:rPr>
        <w:t xml:space="preserve">опережающей профессиональной подготовки. Так, материальная база </w:t>
      </w:r>
      <w:proofErr w:type="spellStart"/>
      <w:r w:rsidRPr="002E434E">
        <w:rPr>
          <w:rFonts w:ascii="Times New Roman" w:hAnsi="Times New Roman" w:cs="Times New Roman"/>
          <w:sz w:val="28"/>
          <w:szCs w:val="28"/>
        </w:rPr>
        <w:t>ГАЭмТ</w:t>
      </w:r>
      <w:proofErr w:type="spellEnd"/>
      <w:r w:rsidRPr="002E434E">
        <w:rPr>
          <w:rFonts w:ascii="Times New Roman" w:hAnsi="Times New Roman" w:cs="Times New Roman"/>
          <w:sz w:val="28"/>
          <w:szCs w:val="28"/>
        </w:rPr>
        <w:t xml:space="preserve"> используется для подготовки, переподготовки и повышения квалификации граждан по наиболее востребованным и перспективным профессиям на уровне, соответствующем стандартам, в том числе по программе ускоренного обучения. Проводятся демонстрационные экзамены по стандартам </w:t>
      </w:r>
      <w:proofErr w:type="spellStart"/>
      <w:r w:rsidRPr="002E434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2E434E">
        <w:rPr>
          <w:rFonts w:ascii="Times New Roman" w:hAnsi="Times New Roman" w:cs="Times New Roman"/>
          <w:sz w:val="28"/>
          <w:szCs w:val="28"/>
        </w:rPr>
        <w:t xml:space="preserve"> по компетенции «Сварочные технологии» для лиц, освоивших образовательную программу среднего профессионального образования.</w:t>
      </w:r>
    </w:p>
    <w:p w:rsidR="00E129F0" w:rsidRPr="002E434E" w:rsidRDefault="00DD04AC" w:rsidP="002E43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4E">
        <w:rPr>
          <w:rFonts w:ascii="Times New Roman" w:hAnsi="Times New Roman" w:cs="Times New Roman"/>
          <w:sz w:val="28"/>
          <w:szCs w:val="28"/>
        </w:rPr>
        <w:t>Активно проходит подготовка</w:t>
      </w:r>
      <w:r w:rsidR="00DC0932" w:rsidRPr="002E434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2E434E">
        <w:rPr>
          <w:rFonts w:ascii="Times New Roman" w:hAnsi="Times New Roman" w:cs="Times New Roman"/>
          <w:sz w:val="28"/>
          <w:szCs w:val="28"/>
        </w:rPr>
        <w:t xml:space="preserve"> к участию в демонстрационных экзаменах.</w:t>
      </w:r>
      <w:r w:rsidR="00A14BDE" w:rsidRPr="002E434E">
        <w:rPr>
          <w:rFonts w:ascii="Times New Roman" w:hAnsi="Times New Roman" w:cs="Times New Roman"/>
          <w:sz w:val="28"/>
          <w:szCs w:val="28"/>
        </w:rPr>
        <w:t xml:space="preserve"> А</w:t>
      </w:r>
      <w:r w:rsidRPr="002E434E">
        <w:rPr>
          <w:rFonts w:ascii="Times New Roman" w:hAnsi="Times New Roman" w:cs="Times New Roman"/>
          <w:sz w:val="28"/>
          <w:szCs w:val="28"/>
        </w:rPr>
        <w:t>ккредитованы Центры проведения демонстрационных экзаменов по соответствующим компетенциям</w:t>
      </w:r>
      <w:r w:rsidR="00A14BDE" w:rsidRPr="002E434E">
        <w:rPr>
          <w:rFonts w:ascii="Times New Roman" w:hAnsi="Times New Roman" w:cs="Times New Roman"/>
          <w:sz w:val="28"/>
          <w:szCs w:val="28"/>
        </w:rPr>
        <w:t>.</w:t>
      </w:r>
    </w:p>
    <w:p w:rsidR="00E129F0" w:rsidRPr="002E434E" w:rsidRDefault="00E129F0" w:rsidP="002E43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4E">
        <w:rPr>
          <w:rFonts w:ascii="Times New Roman" w:hAnsi="Times New Roman" w:cs="Times New Roman"/>
          <w:sz w:val="28"/>
          <w:szCs w:val="28"/>
        </w:rPr>
        <w:t xml:space="preserve">Так, ЭМТТ с 2016 года является площадкой для проведения регионального чемпионата </w:t>
      </w:r>
      <w:proofErr w:type="spellStart"/>
      <w:proofErr w:type="gramStart"/>
      <w:r w:rsidRPr="002E434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2E434E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2E434E">
        <w:rPr>
          <w:rFonts w:ascii="Times New Roman" w:hAnsi="Times New Roman" w:cs="Times New Roman"/>
          <w:sz w:val="28"/>
          <w:szCs w:val="28"/>
        </w:rPr>
        <w:t xml:space="preserve">  компетенции «Парикмахерское искусство».</w:t>
      </w:r>
      <w:r w:rsidR="00A25C9C" w:rsidRPr="002E434E">
        <w:rPr>
          <w:rFonts w:ascii="Times New Roman" w:hAnsi="Times New Roman" w:cs="Times New Roman"/>
          <w:sz w:val="28"/>
          <w:szCs w:val="28"/>
        </w:rPr>
        <w:t xml:space="preserve"> В 2020 году на базе Саратовского педагогического колледжа проводились соревнования по компетенциям «Преподавание в младших классах» и «Дошкольное воспитание». На базе </w:t>
      </w:r>
      <w:proofErr w:type="spellStart"/>
      <w:r w:rsidR="00A25C9C" w:rsidRPr="002E434E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A25C9C" w:rsidRPr="002E434E">
        <w:rPr>
          <w:rFonts w:ascii="Times New Roman" w:hAnsi="Times New Roman" w:cs="Times New Roman"/>
          <w:sz w:val="28"/>
          <w:szCs w:val="28"/>
        </w:rPr>
        <w:t xml:space="preserve"> педагогического </w:t>
      </w:r>
      <w:proofErr w:type="gramStart"/>
      <w:r w:rsidR="00A25C9C" w:rsidRPr="002E434E">
        <w:rPr>
          <w:rFonts w:ascii="Times New Roman" w:hAnsi="Times New Roman" w:cs="Times New Roman"/>
          <w:sz w:val="28"/>
          <w:szCs w:val="28"/>
        </w:rPr>
        <w:t>колледжа  по</w:t>
      </w:r>
      <w:proofErr w:type="gramEnd"/>
      <w:r w:rsidR="00A25C9C" w:rsidRPr="002E434E">
        <w:rPr>
          <w:rFonts w:ascii="Times New Roman" w:hAnsi="Times New Roman" w:cs="Times New Roman"/>
          <w:sz w:val="28"/>
          <w:szCs w:val="28"/>
        </w:rPr>
        <w:t xml:space="preserve"> компетенции «Программные решения для бизнеса» создана площадка для проведения демонстрационного экзамена. В СОХТТ проведена </w:t>
      </w:r>
      <w:proofErr w:type="gramStart"/>
      <w:r w:rsidR="00A25C9C" w:rsidRPr="002E434E">
        <w:rPr>
          <w:rFonts w:ascii="Times New Roman" w:hAnsi="Times New Roman" w:cs="Times New Roman"/>
          <w:sz w:val="28"/>
          <w:szCs w:val="28"/>
        </w:rPr>
        <w:t>аттестация  ЦПДЭ</w:t>
      </w:r>
      <w:proofErr w:type="gramEnd"/>
      <w:r w:rsidR="00A25C9C" w:rsidRPr="002E434E">
        <w:rPr>
          <w:rFonts w:ascii="Times New Roman" w:hAnsi="Times New Roman" w:cs="Times New Roman"/>
          <w:sz w:val="28"/>
          <w:szCs w:val="28"/>
        </w:rPr>
        <w:t xml:space="preserve"> по компетенции «Электромонтажник»</w:t>
      </w:r>
      <w:r w:rsidR="00CA44ED" w:rsidRPr="002E434E">
        <w:rPr>
          <w:rFonts w:ascii="Times New Roman" w:hAnsi="Times New Roman" w:cs="Times New Roman"/>
          <w:sz w:val="28"/>
          <w:szCs w:val="28"/>
        </w:rPr>
        <w:t>.</w:t>
      </w:r>
    </w:p>
    <w:p w:rsidR="00CA44ED" w:rsidRPr="002E434E" w:rsidRDefault="00CA44ED" w:rsidP="002E43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4E">
        <w:rPr>
          <w:rFonts w:ascii="Times New Roman" w:hAnsi="Times New Roman" w:cs="Times New Roman"/>
          <w:sz w:val="28"/>
          <w:szCs w:val="28"/>
        </w:rPr>
        <w:t xml:space="preserve">Профсоюзные организации содействуют </w:t>
      </w:r>
      <w:proofErr w:type="spellStart"/>
      <w:r w:rsidRPr="002E434E">
        <w:rPr>
          <w:rFonts w:ascii="Times New Roman" w:hAnsi="Times New Roman" w:cs="Times New Roman"/>
          <w:sz w:val="28"/>
          <w:szCs w:val="28"/>
        </w:rPr>
        <w:t>адаптированию</w:t>
      </w:r>
      <w:proofErr w:type="spellEnd"/>
      <w:r w:rsidRPr="002E434E">
        <w:rPr>
          <w:rFonts w:ascii="Times New Roman" w:hAnsi="Times New Roman" w:cs="Times New Roman"/>
          <w:sz w:val="28"/>
          <w:szCs w:val="28"/>
        </w:rPr>
        <w:t xml:space="preserve"> работников в новых условиях. Своевременно оплачивается зарплата, которая имеет </w:t>
      </w:r>
      <w:r w:rsidRPr="002E434E">
        <w:rPr>
          <w:rFonts w:ascii="Times New Roman" w:hAnsi="Times New Roman" w:cs="Times New Roman"/>
          <w:sz w:val="28"/>
          <w:szCs w:val="28"/>
        </w:rPr>
        <w:lastRenderedPageBreak/>
        <w:t>тенденцию к росту. Более 90% прошли курсы повышения квалификации. Среди опрошенных педагогов- 202 с пер</w:t>
      </w:r>
      <w:r w:rsidR="002E434E">
        <w:rPr>
          <w:rFonts w:ascii="Times New Roman" w:hAnsi="Times New Roman" w:cs="Times New Roman"/>
          <w:sz w:val="28"/>
          <w:szCs w:val="28"/>
        </w:rPr>
        <w:t>вой квалификационной категорией</w:t>
      </w:r>
      <w:r w:rsidRPr="002E434E">
        <w:rPr>
          <w:rFonts w:ascii="Times New Roman" w:hAnsi="Times New Roman" w:cs="Times New Roman"/>
          <w:sz w:val="28"/>
          <w:szCs w:val="28"/>
        </w:rPr>
        <w:t>, 186- с высшей. Работники учреждений привлекаются к работе в качестве экспертов, за что получают доплату к зарплате, предусмотрена доплата за подготовку к чемпионату в виде премий.</w:t>
      </w:r>
    </w:p>
    <w:p w:rsidR="00CA44ED" w:rsidRPr="002E434E" w:rsidRDefault="00CA44ED" w:rsidP="002E43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4E">
        <w:rPr>
          <w:rFonts w:ascii="Times New Roman" w:hAnsi="Times New Roman" w:cs="Times New Roman"/>
          <w:sz w:val="28"/>
          <w:szCs w:val="28"/>
        </w:rPr>
        <w:t>В образовательных учреждениях осуществляется работа по созданию социально</w:t>
      </w:r>
      <w:r w:rsidR="00797825" w:rsidRPr="002E434E">
        <w:rPr>
          <w:rFonts w:ascii="Times New Roman" w:hAnsi="Times New Roman" w:cs="Times New Roman"/>
          <w:sz w:val="28"/>
          <w:szCs w:val="28"/>
        </w:rPr>
        <w:t xml:space="preserve"> </w:t>
      </w:r>
      <w:r w:rsidRPr="002E434E">
        <w:rPr>
          <w:rFonts w:ascii="Times New Roman" w:hAnsi="Times New Roman" w:cs="Times New Roman"/>
          <w:sz w:val="28"/>
          <w:szCs w:val="28"/>
        </w:rPr>
        <w:t>- бытовых условий для обучающихся.</w:t>
      </w:r>
      <w:r w:rsidR="00797825" w:rsidRPr="002E434E">
        <w:rPr>
          <w:rFonts w:ascii="Times New Roman" w:hAnsi="Times New Roman" w:cs="Times New Roman"/>
          <w:sz w:val="28"/>
          <w:szCs w:val="28"/>
        </w:rPr>
        <w:t xml:space="preserve"> </w:t>
      </w:r>
      <w:r w:rsidRPr="002E434E">
        <w:rPr>
          <w:rFonts w:ascii="Times New Roman" w:hAnsi="Times New Roman" w:cs="Times New Roman"/>
          <w:sz w:val="28"/>
          <w:szCs w:val="28"/>
        </w:rPr>
        <w:t>Широко развито наставничество.</w:t>
      </w:r>
      <w:r w:rsidR="00797825" w:rsidRPr="002E434E">
        <w:rPr>
          <w:rFonts w:ascii="Times New Roman" w:hAnsi="Times New Roman" w:cs="Times New Roman"/>
          <w:sz w:val="28"/>
          <w:szCs w:val="28"/>
        </w:rPr>
        <w:t xml:space="preserve"> </w:t>
      </w:r>
      <w:r w:rsidRPr="002E434E">
        <w:rPr>
          <w:rFonts w:ascii="Times New Roman" w:hAnsi="Times New Roman" w:cs="Times New Roman"/>
          <w:sz w:val="28"/>
          <w:szCs w:val="28"/>
        </w:rPr>
        <w:t>Наставники определяются из числа опытных педагогов.</w:t>
      </w:r>
    </w:p>
    <w:p w:rsidR="00CA44ED" w:rsidRPr="002E434E" w:rsidRDefault="00CA44ED" w:rsidP="002E43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4E">
        <w:rPr>
          <w:rFonts w:ascii="Times New Roman" w:hAnsi="Times New Roman" w:cs="Times New Roman"/>
          <w:sz w:val="28"/>
          <w:szCs w:val="28"/>
        </w:rPr>
        <w:t>Предусмотрены меры материальной поддержки: материальная помощь; выплаты одаренным студентам, студентам, принимающим участие в соревнованиях областного и всероссийского уровней, в социальных и общественно</w:t>
      </w:r>
      <w:r w:rsidR="00797825" w:rsidRPr="002E434E">
        <w:rPr>
          <w:rFonts w:ascii="Times New Roman" w:hAnsi="Times New Roman" w:cs="Times New Roman"/>
          <w:sz w:val="28"/>
          <w:szCs w:val="28"/>
        </w:rPr>
        <w:t xml:space="preserve"> </w:t>
      </w:r>
      <w:r w:rsidRPr="002E434E">
        <w:rPr>
          <w:rFonts w:ascii="Times New Roman" w:hAnsi="Times New Roman" w:cs="Times New Roman"/>
          <w:sz w:val="28"/>
          <w:szCs w:val="28"/>
        </w:rPr>
        <w:t>- значимых мероприятиях.</w:t>
      </w:r>
    </w:p>
    <w:p w:rsidR="00E129F0" w:rsidRPr="002E434E" w:rsidRDefault="00CA44ED" w:rsidP="002E43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4E">
        <w:rPr>
          <w:rFonts w:ascii="Times New Roman" w:hAnsi="Times New Roman" w:cs="Times New Roman"/>
          <w:sz w:val="28"/>
          <w:szCs w:val="28"/>
        </w:rPr>
        <w:t>В большинстве учреждений организовано питание (завтрак, обед), для проживающих в общежитиях</w:t>
      </w:r>
      <w:r w:rsidR="00797825" w:rsidRPr="002E434E">
        <w:rPr>
          <w:rFonts w:ascii="Times New Roman" w:hAnsi="Times New Roman" w:cs="Times New Roman"/>
          <w:sz w:val="28"/>
          <w:szCs w:val="28"/>
        </w:rPr>
        <w:t xml:space="preserve"> </w:t>
      </w:r>
      <w:r w:rsidRPr="002E434E">
        <w:rPr>
          <w:rFonts w:ascii="Times New Roman" w:hAnsi="Times New Roman" w:cs="Times New Roman"/>
          <w:sz w:val="28"/>
          <w:szCs w:val="28"/>
        </w:rPr>
        <w:t xml:space="preserve">- завтрак, обед, ужин.  </w:t>
      </w:r>
    </w:p>
    <w:p w:rsidR="0053782A" w:rsidRPr="002E434E" w:rsidRDefault="0053782A" w:rsidP="002E43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4E">
        <w:rPr>
          <w:rFonts w:ascii="Times New Roman" w:hAnsi="Times New Roman" w:cs="Times New Roman"/>
          <w:sz w:val="28"/>
          <w:szCs w:val="28"/>
        </w:rPr>
        <w:t>В то же время в работе профессиональных учреждений имеются серьезные проблемы и недостатки в работе.</w:t>
      </w:r>
    </w:p>
    <w:p w:rsidR="00DC0932" w:rsidRPr="002E434E" w:rsidRDefault="0053782A" w:rsidP="002E43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4E">
        <w:rPr>
          <w:rFonts w:ascii="Times New Roman" w:hAnsi="Times New Roman" w:cs="Times New Roman"/>
          <w:sz w:val="28"/>
          <w:szCs w:val="28"/>
        </w:rPr>
        <w:t xml:space="preserve">Работники отдельных профессиональных учреждений отмечают слабое оснащение материальной базы для реализации новых программ по таким компетенциям, как «инженерный дизайн», «ремонт и обслуживание легковых автомобилей», «графический дизайн» и т.д. Отсутствует программное обеспечение по отдельным компетенциям. Расходы на подготовку и участие в демонстрационном экзамене не заложены бюджетом. Так, за собственные средства (80 тыс. руб.) покрыли расходы на подготовку к демонстрационному экзамену </w:t>
      </w:r>
      <w:proofErr w:type="spellStart"/>
      <w:r w:rsidRPr="002E434E">
        <w:rPr>
          <w:rFonts w:ascii="Times New Roman" w:hAnsi="Times New Roman" w:cs="Times New Roman"/>
          <w:sz w:val="28"/>
          <w:szCs w:val="28"/>
        </w:rPr>
        <w:t>Алгайский</w:t>
      </w:r>
      <w:proofErr w:type="spellEnd"/>
      <w:r w:rsidRPr="002E434E">
        <w:rPr>
          <w:rFonts w:ascii="Times New Roman" w:hAnsi="Times New Roman" w:cs="Times New Roman"/>
          <w:sz w:val="28"/>
          <w:szCs w:val="28"/>
        </w:rPr>
        <w:t xml:space="preserve"> политехнический лицей. Отмечается низкий уровень окладов работников СПО</w:t>
      </w:r>
      <w:r w:rsidR="004C61C2" w:rsidRPr="002E434E">
        <w:rPr>
          <w:rFonts w:ascii="Times New Roman" w:hAnsi="Times New Roman" w:cs="Times New Roman"/>
          <w:sz w:val="28"/>
          <w:szCs w:val="28"/>
        </w:rPr>
        <w:t>.</w:t>
      </w:r>
    </w:p>
    <w:p w:rsidR="004C61C2" w:rsidRPr="002E434E" w:rsidRDefault="00DC0932" w:rsidP="002E43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4E">
        <w:rPr>
          <w:rFonts w:ascii="Times New Roman" w:hAnsi="Times New Roman" w:cs="Times New Roman"/>
          <w:sz w:val="28"/>
          <w:szCs w:val="28"/>
        </w:rPr>
        <w:t>Участники опроса отмечают</w:t>
      </w:r>
      <w:r w:rsidR="004C61C2" w:rsidRPr="002E434E">
        <w:rPr>
          <w:rFonts w:ascii="Times New Roman" w:hAnsi="Times New Roman" w:cs="Times New Roman"/>
          <w:sz w:val="28"/>
          <w:szCs w:val="28"/>
        </w:rPr>
        <w:t xml:space="preserve"> низкое социальное положение студентов СПО. Размер академической стипендии составляет 400 рублей, и она не индексировалась более 10 лет. На питание студенты на карточку получают лишь 250 рублей в месяц.</w:t>
      </w:r>
    </w:p>
    <w:p w:rsidR="004C61C2" w:rsidRPr="002E434E" w:rsidRDefault="004C61C2" w:rsidP="002E43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4E">
        <w:rPr>
          <w:rFonts w:ascii="Times New Roman" w:hAnsi="Times New Roman" w:cs="Times New Roman"/>
          <w:sz w:val="28"/>
          <w:szCs w:val="28"/>
        </w:rPr>
        <w:t xml:space="preserve">Не приняли участие в опросе: </w:t>
      </w:r>
      <w:proofErr w:type="gramStart"/>
      <w:r w:rsidRPr="002E434E">
        <w:rPr>
          <w:rFonts w:ascii="Times New Roman" w:hAnsi="Times New Roman" w:cs="Times New Roman"/>
          <w:sz w:val="28"/>
          <w:szCs w:val="28"/>
        </w:rPr>
        <w:t xml:space="preserve">КПЛ( </w:t>
      </w:r>
      <w:proofErr w:type="spellStart"/>
      <w:r w:rsidRPr="002E434E">
        <w:rPr>
          <w:rFonts w:ascii="Times New Roman" w:hAnsi="Times New Roman" w:cs="Times New Roman"/>
          <w:sz w:val="28"/>
          <w:szCs w:val="28"/>
        </w:rPr>
        <w:t>Краснопартизанский</w:t>
      </w:r>
      <w:proofErr w:type="spellEnd"/>
      <w:proofErr w:type="gramEnd"/>
      <w:r w:rsidRPr="002E434E">
        <w:rPr>
          <w:rFonts w:ascii="Times New Roman" w:hAnsi="Times New Roman" w:cs="Times New Roman"/>
          <w:sz w:val="28"/>
          <w:szCs w:val="28"/>
        </w:rPr>
        <w:t xml:space="preserve">), МПК ( </w:t>
      </w:r>
      <w:proofErr w:type="spellStart"/>
      <w:r w:rsidRPr="002E434E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2E434E">
        <w:rPr>
          <w:rFonts w:ascii="Times New Roman" w:hAnsi="Times New Roman" w:cs="Times New Roman"/>
          <w:sz w:val="28"/>
          <w:szCs w:val="28"/>
        </w:rPr>
        <w:t xml:space="preserve">), ПАЛ ( Петровск), СПТ (Саратов), </w:t>
      </w:r>
      <w:proofErr w:type="spellStart"/>
      <w:r w:rsidRPr="002E434E">
        <w:rPr>
          <w:rFonts w:ascii="Times New Roman" w:hAnsi="Times New Roman" w:cs="Times New Roman"/>
          <w:sz w:val="28"/>
          <w:szCs w:val="28"/>
        </w:rPr>
        <w:t>СТПТи</w:t>
      </w:r>
      <w:proofErr w:type="spellEnd"/>
      <w:r w:rsidRPr="002E434E">
        <w:rPr>
          <w:rFonts w:ascii="Times New Roman" w:hAnsi="Times New Roman" w:cs="Times New Roman"/>
          <w:sz w:val="28"/>
          <w:szCs w:val="28"/>
        </w:rPr>
        <w:t xml:space="preserve"> АС (</w:t>
      </w:r>
      <w:proofErr w:type="spellStart"/>
      <w:r w:rsidRPr="002E434E">
        <w:rPr>
          <w:rFonts w:ascii="Times New Roman" w:hAnsi="Times New Roman" w:cs="Times New Roman"/>
          <w:sz w:val="28"/>
          <w:szCs w:val="28"/>
        </w:rPr>
        <w:t>г.Саратов</w:t>
      </w:r>
      <w:proofErr w:type="spellEnd"/>
      <w:r w:rsidRPr="002E434E">
        <w:rPr>
          <w:rFonts w:ascii="Times New Roman" w:hAnsi="Times New Roman" w:cs="Times New Roman"/>
          <w:sz w:val="28"/>
          <w:szCs w:val="28"/>
        </w:rPr>
        <w:t>), ХАЛ( г. Хвалынск).</w:t>
      </w:r>
    </w:p>
    <w:p w:rsidR="005E1C9A" w:rsidRPr="002E434E" w:rsidRDefault="00B12395" w:rsidP="002E434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434E">
        <w:rPr>
          <w:rFonts w:ascii="Times New Roman" w:hAnsi="Times New Roman" w:cs="Times New Roman"/>
          <w:sz w:val="28"/>
          <w:szCs w:val="28"/>
        </w:rPr>
        <w:t>На основании вышеизложенного п</w:t>
      </w:r>
      <w:r w:rsidR="005E1C9A" w:rsidRPr="002E434E">
        <w:rPr>
          <w:rFonts w:ascii="Times New Roman" w:hAnsi="Times New Roman" w:cs="Times New Roman"/>
          <w:sz w:val="28"/>
          <w:szCs w:val="28"/>
        </w:rPr>
        <w:t xml:space="preserve">резидиум Саратовской областной организации Профсоюза народного образования и науки РФ </w:t>
      </w:r>
      <w:r w:rsidR="005E1C9A" w:rsidRPr="002E434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C61C2" w:rsidRPr="002E434E" w:rsidRDefault="004C61C2" w:rsidP="002E434E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4E">
        <w:rPr>
          <w:rFonts w:ascii="Times New Roman" w:hAnsi="Times New Roman" w:cs="Times New Roman"/>
          <w:sz w:val="28"/>
          <w:szCs w:val="28"/>
        </w:rPr>
        <w:t xml:space="preserve">Информацию о результатах мониторинга об участии профсоюзных организаций среднего профессионального образования в реализации проекта «Молодые профессионалы» национального проекта </w:t>
      </w:r>
      <w:proofErr w:type="gramStart"/>
      <w:r w:rsidRPr="002E434E">
        <w:rPr>
          <w:rFonts w:ascii="Times New Roman" w:hAnsi="Times New Roman" w:cs="Times New Roman"/>
          <w:sz w:val="28"/>
          <w:szCs w:val="28"/>
        </w:rPr>
        <w:t>« Образование</w:t>
      </w:r>
      <w:proofErr w:type="gramEnd"/>
      <w:r w:rsidRPr="002E434E">
        <w:rPr>
          <w:rFonts w:ascii="Times New Roman" w:hAnsi="Times New Roman" w:cs="Times New Roman"/>
          <w:sz w:val="28"/>
          <w:szCs w:val="28"/>
        </w:rPr>
        <w:t>» принять к сведению.</w:t>
      </w:r>
    </w:p>
    <w:p w:rsidR="003A0479" w:rsidRPr="002E434E" w:rsidRDefault="004C61C2" w:rsidP="002E434E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4E">
        <w:rPr>
          <w:rFonts w:ascii="Times New Roman" w:hAnsi="Times New Roman" w:cs="Times New Roman"/>
          <w:sz w:val="28"/>
          <w:szCs w:val="28"/>
        </w:rPr>
        <w:lastRenderedPageBreak/>
        <w:t xml:space="preserve">Президиуму областной организации Общероссийского Профсоюза </w:t>
      </w:r>
      <w:r w:rsidR="003A0479" w:rsidRPr="002E434E">
        <w:rPr>
          <w:rFonts w:ascii="Times New Roman" w:hAnsi="Times New Roman" w:cs="Times New Roman"/>
          <w:sz w:val="28"/>
          <w:szCs w:val="28"/>
        </w:rPr>
        <w:t>образования совместно с профсоюзным активом учреждений профессионального образования продолжать вести переговоры с властными структурами по разрешению следующих проблем:</w:t>
      </w:r>
    </w:p>
    <w:p w:rsidR="003A0479" w:rsidRPr="002E434E" w:rsidRDefault="003A0479" w:rsidP="002E434E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4E">
        <w:rPr>
          <w:rFonts w:ascii="Times New Roman" w:hAnsi="Times New Roman" w:cs="Times New Roman"/>
          <w:sz w:val="28"/>
          <w:szCs w:val="28"/>
        </w:rPr>
        <w:t>Совершенствование материальной базы профессиональных организаций, добиваться оснащения современным оборудованием всех учреждений СПО.</w:t>
      </w:r>
    </w:p>
    <w:p w:rsidR="003A0479" w:rsidRPr="002E434E" w:rsidRDefault="003A0479" w:rsidP="002E434E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4E">
        <w:rPr>
          <w:rFonts w:ascii="Times New Roman" w:hAnsi="Times New Roman" w:cs="Times New Roman"/>
          <w:sz w:val="28"/>
          <w:szCs w:val="28"/>
        </w:rPr>
        <w:t xml:space="preserve"> Повышение материального положения работников СПО, добиваться установления окладов, превышающих МРОТ. Обратиться в очередной раз в Министерство просвещения РФ об установлении педагогам СПО доплаты за кураторство над группами обучающихся.</w:t>
      </w:r>
    </w:p>
    <w:p w:rsidR="003A0479" w:rsidRPr="002E434E" w:rsidRDefault="003A0479" w:rsidP="002E434E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4E">
        <w:rPr>
          <w:rFonts w:ascii="Times New Roman" w:hAnsi="Times New Roman" w:cs="Times New Roman"/>
          <w:sz w:val="28"/>
          <w:szCs w:val="28"/>
        </w:rPr>
        <w:t xml:space="preserve"> Проведение индексации стипендиального фонда обучающихся СПО и компенсационной выплаты на питание обучающимся.</w:t>
      </w:r>
    </w:p>
    <w:p w:rsidR="003A0479" w:rsidRPr="002E434E" w:rsidRDefault="003A0479" w:rsidP="002E434E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4E">
        <w:rPr>
          <w:rFonts w:ascii="Times New Roman" w:hAnsi="Times New Roman" w:cs="Times New Roman"/>
          <w:sz w:val="28"/>
          <w:szCs w:val="28"/>
        </w:rPr>
        <w:t>Председателям профсоюзных организаций рекомендовать:</w:t>
      </w:r>
    </w:p>
    <w:p w:rsidR="003A0479" w:rsidRPr="002E434E" w:rsidRDefault="003A0479" w:rsidP="002E43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4E">
        <w:rPr>
          <w:rFonts w:ascii="Times New Roman" w:hAnsi="Times New Roman" w:cs="Times New Roman"/>
          <w:sz w:val="28"/>
          <w:szCs w:val="28"/>
        </w:rPr>
        <w:t>-  на заседаниях органов первичных профсоюзных организаций систематически рассматривать вопрос о социальном положении работников и обучающихся, о результатах рассмотрения информировать областную организацию Профсоюза;</w:t>
      </w:r>
    </w:p>
    <w:p w:rsidR="00797825" w:rsidRPr="002E434E" w:rsidRDefault="003A0479" w:rsidP="002E43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4E">
        <w:rPr>
          <w:rFonts w:ascii="Times New Roman" w:hAnsi="Times New Roman" w:cs="Times New Roman"/>
          <w:sz w:val="28"/>
          <w:szCs w:val="28"/>
        </w:rPr>
        <w:t>- использовать механизмы социального партнерства для улучшения условий работы и социального положения работников и обучающихся</w:t>
      </w:r>
      <w:r w:rsidR="00797825" w:rsidRPr="002E434E">
        <w:rPr>
          <w:rFonts w:ascii="Times New Roman" w:hAnsi="Times New Roman" w:cs="Times New Roman"/>
          <w:sz w:val="28"/>
          <w:szCs w:val="28"/>
        </w:rPr>
        <w:t>.</w:t>
      </w:r>
    </w:p>
    <w:p w:rsidR="005E1C9A" w:rsidRPr="002E434E" w:rsidRDefault="00797825" w:rsidP="002E43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4E">
        <w:rPr>
          <w:rFonts w:ascii="Times New Roman" w:hAnsi="Times New Roman" w:cs="Times New Roman"/>
          <w:sz w:val="28"/>
          <w:szCs w:val="28"/>
        </w:rPr>
        <w:t xml:space="preserve">4. Контроль за исполнением данного постановления возложить на заместителя Председателя </w:t>
      </w:r>
      <w:proofErr w:type="spellStart"/>
      <w:r w:rsidRPr="002E434E">
        <w:rPr>
          <w:rFonts w:ascii="Times New Roman" w:hAnsi="Times New Roman" w:cs="Times New Roman"/>
          <w:sz w:val="28"/>
          <w:szCs w:val="28"/>
        </w:rPr>
        <w:t>Шкитину</w:t>
      </w:r>
      <w:proofErr w:type="spellEnd"/>
      <w:r w:rsidRPr="002E434E">
        <w:rPr>
          <w:rFonts w:ascii="Times New Roman" w:hAnsi="Times New Roman" w:cs="Times New Roman"/>
          <w:sz w:val="28"/>
          <w:szCs w:val="28"/>
        </w:rPr>
        <w:t xml:space="preserve"> Марину Васильевну.</w:t>
      </w:r>
      <w:r w:rsidR="004C61C2" w:rsidRPr="002E4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C9A" w:rsidRPr="002E434E" w:rsidRDefault="005E1C9A" w:rsidP="00B05E65">
      <w:pPr>
        <w:jc w:val="both"/>
        <w:rPr>
          <w:sz w:val="28"/>
          <w:szCs w:val="28"/>
        </w:rPr>
      </w:pPr>
    </w:p>
    <w:p w:rsidR="005E1C9A" w:rsidRPr="002E434E" w:rsidRDefault="00466E71" w:rsidP="00B05E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34E">
        <w:rPr>
          <w:rFonts w:ascii="Times New Roman" w:hAnsi="Times New Roman" w:cs="Times New Roman"/>
          <w:b/>
          <w:sz w:val="28"/>
          <w:szCs w:val="28"/>
        </w:rPr>
        <w:t>Председатель                                                Н.Н.Тимофеев</w:t>
      </w:r>
    </w:p>
    <w:p w:rsidR="00B12395" w:rsidRPr="002E434E" w:rsidRDefault="00B12395" w:rsidP="00B05E65">
      <w:pPr>
        <w:jc w:val="both"/>
        <w:rPr>
          <w:sz w:val="28"/>
          <w:szCs w:val="28"/>
        </w:rPr>
      </w:pPr>
    </w:p>
    <w:p w:rsidR="00B12395" w:rsidRDefault="00B12395" w:rsidP="00B05E65">
      <w:pPr>
        <w:jc w:val="both"/>
        <w:rPr>
          <w:sz w:val="28"/>
          <w:szCs w:val="28"/>
        </w:rPr>
      </w:pPr>
    </w:p>
    <w:p w:rsidR="00B12395" w:rsidRDefault="00B12395" w:rsidP="00B05E65">
      <w:pPr>
        <w:jc w:val="both"/>
        <w:rPr>
          <w:sz w:val="28"/>
          <w:szCs w:val="28"/>
        </w:rPr>
      </w:pPr>
    </w:p>
    <w:p w:rsidR="00B12395" w:rsidRDefault="00B12395" w:rsidP="00B05E65">
      <w:pPr>
        <w:jc w:val="both"/>
        <w:rPr>
          <w:sz w:val="28"/>
          <w:szCs w:val="28"/>
        </w:rPr>
      </w:pPr>
    </w:p>
    <w:p w:rsidR="00B12395" w:rsidRDefault="00B12395" w:rsidP="00B05E65">
      <w:pPr>
        <w:jc w:val="both"/>
        <w:rPr>
          <w:sz w:val="28"/>
          <w:szCs w:val="28"/>
        </w:rPr>
      </w:pPr>
    </w:p>
    <w:p w:rsidR="00B12395" w:rsidRDefault="00B12395" w:rsidP="00B05E65">
      <w:pPr>
        <w:jc w:val="both"/>
        <w:rPr>
          <w:sz w:val="28"/>
          <w:szCs w:val="28"/>
        </w:rPr>
      </w:pPr>
    </w:p>
    <w:p w:rsidR="00B12395" w:rsidRDefault="00B12395" w:rsidP="00B05E65">
      <w:pPr>
        <w:jc w:val="both"/>
        <w:rPr>
          <w:sz w:val="28"/>
          <w:szCs w:val="28"/>
        </w:rPr>
      </w:pPr>
    </w:p>
    <w:p w:rsidR="00B12395" w:rsidRDefault="00B12395" w:rsidP="00B05E65">
      <w:pPr>
        <w:jc w:val="both"/>
        <w:rPr>
          <w:sz w:val="28"/>
          <w:szCs w:val="28"/>
        </w:rPr>
      </w:pPr>
    </w:p>
    <w:p w:rsidR="00B12395" w:rsidRDefault="00B12395" w:rsidP="00B05E65">
      <w:pPr>
        <w:jc w:val="both"/>
        <w:rPr>
          <w:sz w:val="28"/>
          <w:szCs w:val="28"/>
        </w:rPr>
      </w:pPr>
    </w:p>
    <w:p w:rsidR="00B12395" w:rsidRDefault="00B12395" w:rsidP="00B05E65">
      <w:pPr>
        <w:jc w:val="both"/>
        <w:rPr>
          <w:sz w:val="28"/>
          <w:szCs w:val="28"/>
        </w:rPr>
      </w:pPr>
    </w:p>
    <w:p w:rsidR="00B12395" w:rsidRDefault="00B12395" w:rsidP="00B05E65">
      <w:pPr>
        <w:jc w:val="both"/>
        <w:rPr>
          <w:sz w:val="28"/>
          <w:szCs w:val="28"/>
        </w:rPr>
      </w:pPr>
    </w:p>
    <w:p w:rsidR="00B12395" w:rsidRDefault="00B12395" w:rsidP="00B05E65">
      <w:pPr>
        <w:jc w:val="both"/>
        <w:rPr>
          <w:sz w:val="28"/>
          <w:szCs w:val="28"/>
        </w:rPr>
      </w:pPr>
    </w:p>
    <w:p w:rsidR="005E1C9A" w:rsidRDefault="005E1C9A" w:rsidP="00B05E65">
      <w:pPr>
        <w:jc w:val="both"/>
        <w:rPr>
          <w:sz w:val="28"/>
          <w:szCs w:val="28"/>
        </w:rPr>
      </w:pPr>
    </w:p>
    <w:p w:rsidR="005E1C9A" w:rsidRDefault="005E1C9A" w:rsidP="00B05E65">
      <w:pPr>
        <w:jc w:val="both"/>
        <w:rPr>
          <w:sz w:val="28"/>
          <w:szCs w:val="28"/>
        </w:rPr>
      </w:pPr>
    </w:p>
    <w:p w:rsidR="005E1C9A" w:rsidRDefault="005E1C9A" w:rsidP="00B05E65">
      <w:pPr>
        <w:jc w:val="both"/>
        <w:rPr>
          <w:sz w:val="28"/>
          <w:szCs w:val="28"/>
        </w:rPr>
      </w:pPr>
    </w:p>
    <w:p w:rsidR="00A4570D" w:rsidRDefault="008B40D4" w:rsidP="005E1C9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570D" w:rsidRDefault="00A4570D" w:rsidP="005E1C9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E1C9A" w:rsidRPr="006E0700" w:rsidRDefault="008B40D4" w:rsidP="00A4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="00937D87">
        <w:rPr>
          <w:sz w:val="28"/>
          <w:szCs w:val="28"/>
        </w:rPr>
        <w:t xml:space="preserve"> </w:t>
      </w:r>
      <w:r w:rsidR="00FA025A">
        <w:rPr>
          <w:sz w:val="28"/>
          <w:szCs w:val="28"/>
        </w:rPr>
        <w:t xml:space="preserve"> </w:t>
      </w:r>
      <w:r w:rsidR="00395D21">
        <w:rPr>
          <w:sz w:val="28"/>
          <w:szCs w:val="28"/>
        </w:rPr>
        <w:t xml:space="preserve"> </w:t>
      </w:r>
    </w:p>
    <w:p w:rsidR="005727E5" w:rsidRPr="005727E5" w:rsidRDefault="005727E5" w:rsidP="00B05E65">
      <w:pPr>
        <w:jc w:val="both"/>
        <w:rPr>
          <w:sz w:val="28"/>
          <w:szCs w:val="28"/>
        </w:rPr>
      </w:pPr>
    </w:p>
    <w:sectPr w:rsidR="005727E5" w:rsidRPr="005727E5" w:rsidSect="0046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648B"/>
    <w:multiLevelType w:val="hybridMultilevel"/>
    <w:tmpl w:val="FB940EC6"/>
    <w:lvl w:ilvl="0" w:tplc="0C28C5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B3302A2"/>
    <w:multiLevelType w:val="multilevel"/>
    <w:tmpl w:val="70C823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98A40FA"/>
    <w:multiLevelType w:val="multilevel"/>
    <w:tmpl w:val="1AD82E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E65"/>
    <w:rsid w:val="002C7C97"/>
    <w:rsid w:val="002C7FBE"/>
    <w:rsid w:val="002E0829"/>
    <w:rsid w:val="002E434E"/>
    <w:rsid w:val="00395D21"/>
    <w:rsid w:val="003A0479"/>
    <w:rsid w:val="003E43D7"/>
    <w:rsid w:val="004360B3"/>
    <w:rsid w:val="004500E9"/>
    <w:rsid w:val="004635D8"/>
    <w:rsid w:val="00466E71"/>
    <w:rsid w:val="004C61C2"/>
    <w:rsid w:val="004F0A08"/>
    <w:rsid w:val="004F3EDD"/>
    <w:rsid w:val="00514D87"/>
    <w:rsid w:val="0053782A"/>
    <w:rsid w:val="005727E5"/>
    <w:rsid w:val="005E1C9A"/>
    <w:rsid w:val="006E0700"/>
    <w:rsid w:val="007072B9"/>
    <w:rsid w:val="007170DF"/>
    <w:rsid w:val="00767F16"/>
    <w:rsid w:val="00797825"/>
    <w:rsid w:val="007A063F"/>
    <w:rsid w:val="00833626"/>
    <w:rsid w:val="00856E07"/>
    <w:rsid w:val="0088128C"/>
    <w:rsid w:val="008B40D4"/>
    <w:rsid w:val="0093768D"/>
    <w:rsid w:val="00937D87"/>
    <w:rsid w:val="00956F53"/>
    <w:rsid w:val="00963C42"/>
    <w:rsid w:val="00977ED0"/>
    <w:rsid w:val="00980605"/>
    <w:rsid w:val="00A14BDE"/>
    <w:rsid w:val="00A25C9C"/>
    <w:rsid w:val="00A4570D"/>
    <w:rsid w:val="00A52B6D"/>
    <w:rsid w:val="00B05E65"/>
    <w:rsid w:val="00B12395"/>
    <w:rsid w:val="00C2565D"/>
    <w:rsid w:val="00CA44ED"/>
    <w:rsid w:val="00CD1063"/>
    <w:rsid w:val="00D27F93"/>
    <w:rsid w:val="00DB1060"/>
    <w:rsid w:val="00DC0932"/>
    <w:rsid w:val="00DD04AC"/>
    <w:rsid w:val="00E129F0"/>
    <w:rsid w:val="00E97FA5"/>
    <w:rsid w:val="00FA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D2621-E5D5-42D4-8A54-55DE89B3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5D8"/>
  </w:style>
  <w:style w:type="paragraph" w:styleId="3">
    <w:name w:val="heading 3"/>
    <w:basedOn w:val="a"/>
    <w:next w:val="a"/>
    <w:link w:val="30"/>
    <w:qFormat/>
    <w:rsid w:val="007072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7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072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72B9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Dmitriy</cp:lastModifiedBy>
  <cp:revision>13</cp:revision>
  <cp:lastPrinted>2020-06-15T06:01:00Z</cp:lastPrinted>
  <dcterms:created xsi:type="dcterms:W3CDTF">2020-06-10T04:50:00Z</dcterms:created>
  <dcterms:modified xsi:type="dcterms:W3CDTF">2020-06-15T09:25:00Z</dcterms:modified>
</cp:coreProperties>
</file>