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3C774B" w:rsidRPr="003C774B" w14:paraId="12B4FC39" w14:textId="77777777" w:rsidTr="003C774B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400B75DA" w14:textId="5C7389DC" w:rsidR="003C774B" w:rsidRPr="003C774B" w:rsidRDefault="003C774B" w:rsidP="003C774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74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6623155" wp14:editId="2F43F0A4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4B" w:rsidRPr="003C774B" w14:paraId="4F6D467F" w14:textId="77777777" w:rsidTr="003C774B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43CC9E2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6B19BF43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55CB5736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74DDA5C7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762DCA76" w14:textId="77777777" w:rsidR="003C774B" w:rsidRPr="003C774B" w:rsidRDefault="003C774B" w:rsidP="003C774B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3C774B">
              <w:rPr>
                <w:b/>
                <w:bCs/>
                <w:sz w:val="35"/>
                <w:szCs w:val="35"/>
              </w:rPr>
              <w:t>ПРЕЗИДИУМ</w:t>
            </w:r>
          </w:p>
          <w:p w14:paraId="55BD04C8" w14:textId="77777777" w:rsidR="003C774B" w:rsidRPr="003C774B" w:rsidRDefault="003C774B" w:rsidP="003C774B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C774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C774B" w:rsidRPr="003C774B" w14:paraId="4E9D7C94" w14:textId="77777777" w:rsidTr="003C774B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57EAB49" w14:textId="77777777" w:rsidR="003C774B" w:rsidRPr="004E514E" w:rsidRDefault="003C774B" w:rsidP="003C7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«</w:t>
            </w:r>
            <w:r>
              <w:rPr>
                <w:szCs w:val="28"/>
              </w:rPr>
              <w:t>27</w:t>
            </w:r>
            <w:r w:rsidRPr="004E514E">
              <w:rPr>
                <w:szCs w:val="28"/>
              </w:rPr>
              <w:t>»</w:t>
            </w:r>
            <w:r>
              <w:rPr>
                <w:szCs w:val="28"/>
              </w:rPr>
              <w:t xml:space="preserve"> апреля 2021 </w:t>
            </w:r>
            <w:r w:rsidRPr="004E514E">
              <w:rPr>
                <w:szCs w:val="28"/>
              </w:rPr>
              <w:t>г.</w:t>
            </w:r>
          </w:p>
          <w:p w14:paraId="736DA996" w14:textId="77777777" w:rsidR="003C774B" w:rsidRPr="003C774B" w:rsidRDefault="003C774B" w:rsidP="003C774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10FD414" w14:textId="2243790E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747F561" w14:textId="243E3344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10</w:t>
            </w:r>
          </w:p>
        </w:tc>
      </w:tr>
      <w:tr w:rsidR="003C774B" w:rsidRPr="003C774B" w14:paraId="7866424B" w14:textId="77777777" w:rsidTr="003C774B">
        <w:trPr>
          <w:trHeight w:val="680"/>
          <w:jc w:val="center"/>
        </w:trPr>
        <w:tc>
          <w:tcPr>
            <w:tcW w:w="5210" w:type="dxa"/>
            <w:gridSpan w:val="2"/>
          </w:tcPr>
          <w:p w14:paraId="0AC11AA7" w14:textId="01417898" w:rsidR="003C774B" w:rsidRPr="003C774B" w:rsidRDefault="003C774B" w:rsidP="0032192D">
            <w:pPr>
              <w:spacing w:after="200"/>
              <w:rPr>
                <w:rFonts w:eastAsia="Calibri"/>
                <w:sz w:val="24"/>
                <w:lang w:eastAsia="en-US"/>
              </w:rPr>
            </w:pPr>
            <w:r w:rsidRPr="0032192D">
              <w:rPr>
                <w:b/>
                <w:bCs/>
                <w:sz w:val="24"/>
              </w:rPr>
              <w:t>О проведении психиатрического освидетельствования работников образовательных организаций Балаковского района в соответствии со ст.212, 213 ТК РФ, Постановлений Правительства №695 от 23.09.2002г. и №377 от 28 апреля 1993г.</w:t>
            </w:r>
          </w:p>
        </w:tc>
        <w:tc>
          <w:tcPr>
            <w:tcW w:w="5211" w:type="dxa"/>
            <w:gridSpan w:val="2"/>
          </w:tcPr>
          <w:p w14:paraId="2D2826D3" w14:textId="77777777" w:rsidR="003C774B" w:rsidRPr="003C774B" w:rsidRDefault="003C774B" w:rsidP="003C774B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030CF3" w14:textId="072236DF" w:rsidR="003A3F0D" w:rsidRDefault="00985EF0" w:rsidP="00097F7F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 w:rsidR="006E4F21">
        <w:t xml:space="preserve">отмечает, </w:t>
      </w:r>
      <w:r w:rsidR="003A3F0D">
        <w:t xml:space="preserve">что в Балаковском районе принимаются меры по проведению </w:t>
      </w:r>
      <w:r w:rsidR="003A3F0D" w:rsidRPr="00CC724F">
        <w:t>обязательно</w:t>
      </w:r>
      <w:r w:rsidR="003A3F0D">
        <w:t>го</w:t>
      </w:r>
      <w:r w:rsidR="003A3F0D" w:rsidRPr="00CC724F">
        <w:t xml:space="preserve"> психиатрическо</w:t>
      </w:r>
      <w:r w:rsidR="003A3F0D">
        <w:t>го</w:t>
      </w:r>
      <w:r w:rsidR="003A3F0D" w:rsidRPr="00CC724F">
        <w:t xml:space="preserve"> освидетельствовани</w:t>
      </w:r>
      <w:r w:rsidR="003A3F0D">
        <w:t>я</w:t>
      </w:r>
      <w:r w:rsidR="003A3F0D" w:rsidRPr="00CC724F">
        <w:t xml:space="preserve"> в</w:t>
      </w:r>
      <w:r w:rsidR="003A3F0D">
        <w:t xml:space="preserve"> установленном законодательством</w:t>
      </w:r>
      <w:r w:rsidR="003A3F0D" w:rsidRPr="00CC724F">
        <w:t xml:space="preserve"> порядке</w:t>
      </w:r>
      <w:r w:rsidR="003A3F0D">
        <w:t>.</w:t>
      </w:r>
    </w:p>
    <w:p w14:paraId="493BF256" w14:textId="7F902D55" w:rsidR="00097F7F" w:rsidRDefault="004E5D4B" w:rsidP="00097F7F">
      <w:pPr>
        <w:tabs>
          <w:tab w:val="left" w:pos="684"/>
        </w:tabs>
        <w:ind w:firstLine="686"/>
        <w:jc w:val="both"/>
      </w:pPr>
      <w:r>
        <w:t>Проведенная п</w:t>
      </w:r>
      <w:r w:rsidR="003A3F0D">
        <w:t xml:space="preserve">роверка показала, </w:t>
      </w:r>
      <w:r w:rsidR="003A3F0D">
        <w:t xml:space="preserve">что </w:t>
      </w:r>
      <w:r w:rsidR="008E43AF">
        <w:t>руководители образовательных учреждений Балаковского района</w:t>
      </w:r>
      <w:r>
        <w:t>,</w:t>
      </w:r>
      <w:r w:rsidR="00097F7F">
        <w:t xml:space="preserve"> </w:t>
      </w:r>
      <w:r>
        <w:t>в соответствии со статьями 212, 213 ТК РФ</w:t>
      </w:r>
      <w:r>
        <w:t xml:space="preserve">, </w:t>
      </w:r>
      <w:r w:rsidR="00097F7F">
        <w:t>организовыва</w:t>
      </w:r>
      <w:r w:rsidR="008E43AF">
        <w:t>ю</w:t>
      </w:r>
      <w:r w:rsidR="00097F7F">
        <w:t>т проведение обязательных психиатрических освидетельствований работников</w:t>
      </w:r>
      <w:r w:rsidR="003A3F0D" w:rsidRPr="003A3F0D">
        <w:t xml:space="preserve"> </w:t>
      </w:r>
      <w:r w:rsidR="003A3F0D">
        <w:t>не реже одного раза в пять лет.</w:t>
      </w:r>
    </w:p>
    <w:p w14:paraId="65F02B1F" w14:textId="77777777" w:rsidR="000C25FC" w:rsidRDefault="000C25FC" w:rsidP="000C25FC">
      <w:pPr>
        <w:tabs>
          <w:tab w:val="left" w:pos="684"/>
        </w:tabs>
        <w:ind w:firstLine="686"/>
        <w:jc w:val="both"/>
      </w:pPr>
      <w:r>
        <w:rPr>
          <w:bCs/>
        </w:rPr>
        <w:t>О</w:t>
      </w:r>
      <w:r w:rsidRPr="00C30F81">
        <w:rPr>
          <w:bCs/>
        </w:rPr>
        <w:t xml:space="preserve">свидетельствование </w:t>
      </w:r>
      <w:r>
        <w:t>работников образовательных организаций Балаковского района было проведено в ГУЗ «Балаковский психоневрологический диспансер», в котором н</w:t>
      </w:r>
      <w:r w:rsidRPr="00097F7F">
        <w:t>а основании приказа министерства здравоохранения</w:t>
      </w:r>
      <w:r>
        <w:t xml:space="preserve"> Саратовской области</w:t>
      </w:r>
      <w:r w:rsidRPr="00097F7F">
        <w:t xml:space="preserve"> от 22.10.2018 №179-П «Об уполномочивании врачебных комиссий психоневрологических медицинских организаций, подведомственных министерству здравоохранения области, на принятие решений по отдельным вопросам»</w:t>
      </w:r>
      <w:r>
        <w:t xml:space="preserve"> создана соответствующая комиссия для </w:t>
      </w:r>
      <w:r w:rsidRPr="00097F7F">
        <w:t>определения профессиональной пригодности некоторых категорий работников</w:t>
      </w:r>
      <w:r>
        <w:t>.</w:t>
      </w:r>
    </w:p>
    <w:p w14:paraId="49B3363A" w14:textId="77777777" w:rsidR="000C25FC" w:rsidRDefault="000C25FC" w:rsidP="000C25FC">
      <w:pPr>
        <w:tabs>
          <w:tab w:val="left" w:pos="684"/>
        </w:tabs>
        <w:ind w:firstLine="686"/>
        <w:jc w:val="both"/>
      </w:pPr>
      <w:r>
        <w:t>Освидетельствование проводилось в соответствии с заключенными договорами. Стоимость проведения освидетельствования составляет 950 руб. Оплата проведена работодателями.</w:t>
      </w:r>
    </w:p>
    <w:p w14:paraId="0A5B65C3" w14:textId="592810E9" w:rsidR="000C25FC" w:rsidRDefault="003A3F0D" w:rsidP="000C25FC">
      <w:pPr>
        <w:tabs>
          <w:tab w:val="left" w:pos="684"/>
        </w:tabs>
        <w:ind w:firstLine="686"/>
        <w:jc w:val="both"/>
      </w:pPr>
      <w:r>
        <w:rPr>
          <w:bCs/>
        </w:rPr>
        <w:t>В Балаковском районе прошли п</w:t>
      </w:r>
      <w:r w:rsidR="000C25FC">
        <w:rPr>
          <w:bCs/>
        </w:rPr>
        <w:t xml:space="preserve">сихиатрическое освидетельствование </w:t>
      </w:r>
      <w:r>
        <w:rPr>
          <w:bCs/>
        </w:rPr>
        <w:t>как к</w:t>
      </w:r>
      <w:r>
        <w:rPr>
          <w:bCs/>
        </w:rPr>
        <w:t xml:space="preserve">атегории работников учреждений образования </w:t>
      </w:r>
      <w:r>
        <w:rPr>
          <w:bCs/>
        </w:rPr>
        <w:t xml:space="preserve">поименованные в </w:t>
      </w:r>
      <w:r w:rsidRPr="0005072D">
        <w:rPr>
          <w:bCs/>
        </w:rPr>
        <w:t>Перечн</w:t>
      </w:r>
      <w:r>
        <w:rPr>
          <w:bCs/>
        </w:rPr>
        <w:t>е</w:t>
      </w:r>
      <w:r>
        <w:rPr>
          <w:bCs/>
        </w:rPr>
        <w:t xml:space="preserve"> </w:t>
      </w:r>
      <w:r w:rsidRPr="0005072D">
        <w:rPr>
          <w:bCs/>
        </w:rPr>
        <w:t>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</w:t>
      </w:r>
      <w:r>
        <w:rPr>
          <w:bCs/>
        </w:rPr>
        <w:t>,</w:t>
      </w:r>
      <w:r>
        <w:rPr>
          <w:bCs/>
        </w:rPr>
        <w:t xml:space="preserve"> </w:t>
      </w:r>
      <w:r w:rsidRPr="0005072D">
        <w:rPr>
          <w:bCs/>
        </w:rPr>
        <w:t xml:space="preserve">утв. постановлением Совета Министров - Правительства РФ от 28 апреля 1993 г. </w:t>
      </w:r>
      <w:r>
        <w:rPr>
          <w:bCs/>
        </w:rPr>
        <w:t>№</w:t>
      </w:r>
      <w:r w:rsidRPr="0005072D">
        <w:rPr>
          <w:bCs/>
        </w:rPr>
        <w:t>377</w:t>
      </w:r>
      <w:r>
        <w:rPr>
          <w:bCs/>
        </w:rPr>
        <w:t xml:space="preserve">, это </w:t>
      </w:r>
      <w:r w:rsidR="000C25FC">
        <w:rPr>
          <w:bCs/>
        </w:rPr>
        <w:t>работники</w:t>
      </w:r>
      <w:r w:rsidR="000C25FC">
        <w:rPr>
          <w:bCs/>
        </w:rPr>
        <w:t xml:space="preserve"> </w:t>
      </w:r>
      <w:r>
        <w:t>детских дошкольных учреждений,</w:t>
      </w:r>
      <w:r w:rsidRPr="000C25FC">
        <w:t xml:space="preserve"> </w:t>
      </w:r>
      <w:r>
        <w:t>школ</w:t>
      </w:r>
      <w:r>
        <w:t>ы</w:t>
      </w:r>
      <w:r>
        <w:t>-интернат</w:t>
      </w:r>
      <w:r>
        <w:t>а</w:t>
      </w:r>
      <w:r>
        <w:t xml:space="preserve"> Балаковского района</w:t>
      </w:r>
      <w:r>
        <w:t xml:space="preserve">, так </w:t>
      </w:r>
      <w:r>
        <w:lastRenderedPageBreak/>
        <w:t xml:space="preserve">и работники школ, не смотря на то, что </w:t>
      </w:r>
      <w:r w:rsidR="000C25FC">
        <w:t>част</w:t>
      </w:r>
      <w:r w:rsidR="00140ADF">
        <w:t>ь</w:t>
      </w:r>
      <w:r>
        <w:t>ю</w:t>
      </w:r>
      <w:r w:rsidR="000C25FC">
        <w:t xml:space="preserve"> 9 статьи 22 Федерального закона от 29 декабря 2012 г. № 273-ФЗ «Об образовании в Российской Федерации» к учебно-воспитательным учреждениям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14:paraId="5FB36C95" w14:textId="2B14BE20" w:rsidR="0005072D" w:rsidRDefault="0005072D" w:rsidP="0049006F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По итогам освидетельствования, в соответствии с  </w:t>
      </w:r>
      <w:r w:rsidRPr="0005072D">
        <w:rPr>
          <w:bCs/>
        </w:rPr>
        <w:t>Правила</w:t>
      </w:r>
      <w:r>
        <w:rPr>
          <w:bCs/>
        </w:rPr>
        <w:t xml:space="preserve">ми </w:t>
      </w:r>
      <w:r w:rsidRPr="0005072D">
        <w:rPr>
          <w:bCs/>
        </w:rPr>
        <w:t>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</w:r>
      <w:r>
        <w:rPr>
          <w:bCs/>
        </w:rPr>
        <w:t xml:space="preserve"> </w:t>
      </w:r>
      <w:r w:rsidRPr="0005072D">
        <w:rPr>
          <w:bCs/>
        </w:rPr>
        <w:t>(утв. постановлением Правительства РФ от 23 сентября 2002 г. N 695)</w:t>
      </w:r>
      <w:r>
        <w:rPr>
          <w:bCs/>
        </w:rPr>
        <w:t xml:space="preserve">, работникам выданы </w:t>
      </w:r>
      <w:r w:rsidRPr="0005072D">
        <w:rPr>
          <w:bCs/>
        </w:rPr>
        <w:t>Решени</w:t>
      </w:r>
      <w:r>
        <w:rPr>
          <w:bCs/>
        </w:rPr>
        <w:t>я</w:t>
      </w:r>
      <w:r w:rsidRPr="0005072D">
        <w:rPr>
          <w:bCs/>
        </w:rPr>
        <w:t xml:space="preserve"> комиссии</w:t>
      </w:r>
      <w:r>
        <w:rPr>
          <w:bCs/>
        </w:rPr>
        <w:t>.</w:t>
      </w:r>
    </w:p>
    <w:p w14:paraId="732D7611" w14:textId="77777777" w:rsidR="003A3F0D" w:rsidRDefault="003A3F0D" w:rsidP="003A3F0D">
      <w:pPr>
        <w:tabs>
          <w:tab w:val="left" w:pos="684"/>
        </w:tabs>
        <w:ind w:firstLine="686"/>
        <w:jc w:val="both"/>
        <w:rPr>
          <w:bCs/>
        </w:rPr>
      </w:pPr>
      <w:r>
        <w:t xml:space="preserve">Случаев отстранения </w:t>
      </w:r>
      <w:r w:rsidRPr="008E43AF">
        <w:t xml:space="preserve">на основании </w:t>
      </w:r>
      <w:r>
        <w:t>статьи 76 ТК РФ от работы (отказа в допуске к работе) работника, не прошедшего в установленном порядке обязательное психиатрическое освидетельствование не выявлено.</w:t>
      </w:r>
    </w:p>
    <w:p w14:paraId="305FA1ED" w14:textId="0BC06E4C" w:rsidR="00985EF0" w:rsidRDefault="00A51D56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Руководители, члены комиссий прошли обучение и </w:t>
      </w:r>
      <w:r w:rsidR="00563E6D">
        <w:rPr>
          <w:bCs/>
        </w:rPr>
        <w:t>проверку знаний по охране труда,</w:t>
      </w:r>
      <w:r w:rsidR="00563E6D" w:rsidRPr="00563E6D">
        <w:rPr>
          <w:bCs/>
        </w:rPr>
        <w:t xml:space="preserve"> </w:t>
      </w:r>
      <w:r w:rsidR="00563E6D">
        <w:rPr>
          <w:bCs/>
        </w:rPr>
        <w:t>п</w:t>
      </w:r>
      <w:r w:rsidR="00563E6D" w:rsidRPr="00563E6D">
        <w:rPr>
          <w:bCs/>
        </w:rPr>
        <w:t>роведено обучение</w:t>
      </w:r>
      <w:r w:rsidR="0049006F">
        <w:rPr>
          <w:bCs/>
        </w:rPr>
        <w:t xml:space="preserve"> по охране труда</w:t>
      </w:r>
      <w:r w:rsidR="00563E6D" w:rsidRPr="00563E6D">
        <w:rPr>
          <w:bCs/>
        </w:rPr>
        <w:t xml:space="preserve"> работников организаций. Проводятся регулярные инструктажи по охране труда на рабочем месте. Медицинские осмотры 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Приказом назначена комиссия по охране труда, 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Проводится обучение на I группу по электробезопасности неэлектроте</w:t>
      </w:r>
      <w:r w:rsidR="000D1DD2">
        <w:rPr>
          <w:bCs/>
        </w:rPr>
        <w:t xml:space="preserve">хнического персонала, </w:t>
      </w:r>
      <w:r w:rsidR="000D1DD2" w:rsidRPr="000D1DD2">
        <w:rPr>
          <w:bCs/>
        </w:rPr>
        <w:t>имеются Перечни рабочих мест и списки работников, для которых необходима выдача средств инди</w:t>
      </w:r>
      <w:r w:rsidR="000D1DD2">
        <w:rPr>
          <w:bCs/>
        </w:rPr>
        <w:t>видуальной защиты и спецодежды, с</w:t>
      </w:r>
      <w:r w:rsidR="000D1DD2" w:rsidRPr="000D1DD2">
        <w:rPr>
          <w:bCs/>
        </w:rPr>
        <w:t xml:space="preserve"> учётом того, что в образовательных организациях большинство работ связано с легкосмываемыми загрязнениями, работодатель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  <w:r w:rsidR="0049006F">
        <w:rPr>
          <w:bCs/>
        </w:rPr>
        <w:t xml:space="preserve"> </w:t>
      </w:r>
      <w:r w:rsidR="00985EF0">
        <w:rPr>
          <w:szCs w:val="28"/>
        </w:rPr>
        <w:t xml:space="preserve">Лицам, работающим в неблагоприятных условиях труда, по итогам </w:t>
      </w:r>
      <w:r w:rsidR="000D1DD2">
        <w:rPr>
          <w:szCs w:val="28"/>
        </w:rPr>
        <w:t xml:space="preserve">специальной оценки условий труда </w:t>
      </w:r>
      <w:r w:rsidR="00985EF0">
        <w:rPr>
          <w:szCs w:val="28"/>
        </w:rPr>
        <w:t>установлены доплаты до 12% к основному окладу и дополнительные отпуска.</w:t>
      </w:r>
    </w:p>
    <w:p w14:paraId="5FD3D3F7" w14:textId="77777777"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Вопросы охраны труда регулярно заслушиваются на заседаниях профсоюзных комитетов учреждений</w:t>
      </w:r>
      <w:r w:rsidR="00057E0A">
        <w:rPr>
          <w:szCs w:val="28"/>
        </w:rPr>
        <w:t>,</w:t>
      </w:r>
      <w:r>
        <w:rPr>
          <w:szCs w:val="28"/>
        </w:rPr>
        <w:t xml:space="preserve"> </w:t>
      </w:r>
      <w:r w:rsidR="000D1DD2">
        <w:rPr>
          <w:szCs w:val="28"/>
        </w:rPr>
        <w:t xml:space="preserve">где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 xml:space="preserve">соблюдение норм законодательства о рабочем времени, времени отдыха, предоставлении компенсаций и льгот за </w:t>
      </w:r>
      <w:r w:rsidR="00057E0A">
        <w:rPr>
          <w:color w:val="000000"/>
        </w:rPr>
        <w:t>работу</w:t>
      </w:r>
      <w:r>
        <w:rPr>
          <w:color w:val="000000"/>
        </w:rPr>
        <w:t xml:space="preserve"> с вредными условиями труда и т.п.</w:t>
      </w:r>
    </w:p>
    <w:p w14:paraId="5C77A6E3" w14:textId="4FEA2CCC"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05072D">
        <w:rPr>
          <w:szCs w:val="28"/>
        </w:rPr>
        <w:t>Балаковского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14:paraId="35969286" w14:textId="2400960D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7F712A">
        <w:rPr>
          <w:szCs w:val="28"/>
        </w:rPr>
        <w:t>-</w:t>
      </w:r>
      <w:r w:rsidRPr="007F712A">
        <w:rPr>
          <w:szCs w:val="28"/>
        </w:rPr>
        <w:tab/>
      </w:r>
      <w:r w:rsidRPr="0005072D">
        <w:rPr>
          <w:szCs w:val="28"/>
        </w:rPr>
        <w:t>вследствие вступления в силу с 1 января 2021 г. новых правил по охране труда не проведена внеочередная проверка знаний требований охраны труда членов комиссии по охране труда МАОУ СОШ №26 г. Балаково, МАДОУ "Центр развития ребенка-детский сад "Страна чудес", МАУДО «Центр дополнительного образования» г. Балаково;</w:t>
      </w:r>
    </w:p>
    <w:p w14:paraId="6C7FF632" w14:textId="2DF24729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</w:r>
      <w:r w:rsidR="002D2B1A">
        <w:rPr>
          <w:szCs w:val="28"/>
        </w:rPr>
        <w:t xml:space="preserve">в </w:t>
      </w:r>
      <w:r w:rsidR="002D2B1A" w:rsidRPr="0005072D">
        <w:rPr>
          <w:szCs w:val="28"/>
        </w:rPr>
        <w:t>МАДОУ "Центр развития ребенка-детский сад "Страна чудес"</w:t>
      </w:r>
      <w:r w:rsidR="002D2B1A">
        <w:rPr>
          <w:szCs w:val="28"/>
        </w:rPr>
        <w:t xml:space="preserve"> </w:t>
      </w:r>
      <w:r w:rsidRPr="0005072D">
        <w:rPr>
          <w:szCs w:val="28"/>
        </w:rPr>
        <w:t>отсутствуют программы обучения, наличие приказов об утверждении программ;</w:t>
      </w:r>
    </w:p>
    <w:p w14:paraId="0414BC00" w14:textId="1BF2AA3B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  <w:t xml:space="preserve"> отсутствуют процедуры управления профессиональными рисками, перечень идентифицированных опасностей, представляющих угрозу жизни и здоровью работников, документированный метод оценки уровня профессиональных рисков, перечень мер по исключению или снижению уровней профессиональных рисков, документированной процедуры информирование работников об уровнях профессиональных рисков </w:t>
      </w:r>
      <w:r w:rsidR="002D2B1A">
        <w:rPr>
          <w:szCs w:val="28"/>
        </w:rPr>
        <w:t xml:space="preserve">в </w:t>
      </w:r>
      <w:r w:rsidRPr="0005072D">
        <w:rPr>
          <w:szCs w:val="28"/>
        </w:rPr>
        <w:t xml:space="preserve">МАОУ СОШ №26 г. Балаково, </w:t>
      </w:r>
      <w:bookmarkStart w:id="0" w:name="_Hlk67561141"/>
      <w:r w:rsidRPr="0005072D">
        <w:rPr>
          <w:szCs w:val="28"/>
        </w:rPr>
        <w:t>МАДОУ "Центр развития ребенка-детский сад "Страна чудес"</w:t>
      </w:r>
      <w:bookmarkEnd w:id="0"/>
      <w:r w:rsidRPr="0005072D">
        <w:rPr>
          <w:szCs w:val="28"/>
        </w:rPr>
        <w:t>, МАУДО «Центр дополнительного образования» г. Балаково;</w:t>
      </w:r>
    </w:p>
    <w:p w14:paraId="2A7D0BC4" w14:textId="13013E66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  <w:t>приказом работодателя в МАДОУ "Центр развития ребенка-детский сад "Страна чудес", МАУДО «Центр дополнительного образования» г. Балаково не определены порядок, форма, периодичность и продолжительность обучения по охране труда и проверки знаний требований охраны труда работников рабочих профессий;</w:t>
      </w:r>
    </w:p>
    <w:p w14:paraId="1A3927C9" w14:textId="23418402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  <w:t>первичный инструктаж на рабочем месте, повторный, внеплановый и целевой инструктажи проводит</w:t>
      </w:r>
      <w:r w:rsidR="002D2B1A">
        <w:rPr>
          <w:szCs w:val="28"/>
        </w:rPr>
        <w:t xml:space="preserve"> не</w:t>
      </w:r>
      <w:r w:rsidRPr="0005072D">
        <w:rPr>
          <w:szCs w:val="28"/>
        </w:rPr>
        <w:t xml:space="preserve"> непосредственный руководитель работ;</w:t>
      </w:r>
    </w:p>
    <w:p w14:paraId="7F20ED9A" w14:textId="19A44526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  <w:t>в МАУДО «Центр дополнительного образования» г. Балаково отсутству</w:t>
      </w:r>
      <w:r w:rsidR="002D2B1A">
        <w:rPr>
          <w:szCs w:val="28"/>
        </w:rPr>
        <w:t>ю</w:t>
      </w:r>
      <w:r w:rsidRPr="0005072D">
        <w:rPr>
          <w:szCs w:val="28"/>
        </w:rPr>
        <w:t>т перечень выдачи спецодежды и средств индивидуальной защиты</w:t>
      </w:r>
      <w:r w:rsidR="002D2B1A">
        <w:rPr>
          <w:szCs w:val="28"/>
        </w:rPr>
        <w:t xml:space="preserve"> и</w:t>
      </w:r>
      <w:r w:rsidR="002D2B1A" w:rsidRPr="002D2B1A">
        <w:rPr>
          <w:szCs w:val="28"/>
        </w:rPr>
        <w:t xml:space="preserve"> </w:t>
      </w:r>
      <w:r w:rsidR="002D2B1A">
        <w:rPr>
          <w:szCs w:val="28"/>
        </w:rPr>
        <w:t>п</w:t>
      </w:r>
      <w:r w:rsidR="002D2B1A" w:rsidRPr="0005072D">
        <w:rPr>
          <w:szCs w:val="28"/>
        </w:rPr>
        <w:t>еречень рабочих мест и список работников, для которых необходима выдача смывающих и (или) обезвреживающих средств</w:t>
      </w:r>
      <w:r w:rsidR="002D2B1A">
        <w:rPr>
          <w:szCs w:val="28"/>
        </w:rPr>
        <w:t xml:space="preserve">, </w:t>
      </w:r>
      <w:r w:rsidRPr="0005072D">
        <w:rPr>
          <w:szCs w:val="28"/>
        </w:rPr>
        <w:t>не оформлены личные карточки учета и выдачи средств индивидуальной защиты</w:t>
      </w:r>
      <w:r w:rsidR="002D2B1A">
        <w:rPr>
          <w:szCs w:val="28"/>
        </w:rPr>
        <w:t xml:space="preserve"> и </w:t>
      </w:r>
      <w:r w:rsidRPr="0005072D">
        <w:rPr>
          <w:szCs w:val="28"/>
        </w:rPr>
        <w:t>личные карточки учета выдачи смывающих и (или) обезвреживающих средств;</w:t>
      </w:r>
    </w:p>
    <w:p w14:paraId="2D4834A4" w14:textId="4DFD9021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  <w:t>в МАУДО «Центр дополнительного образования» г. Балаково отсутствуют заключительные акты по итогам проведения медицинских осмотров;</w:t>
      </w:r>
    </w:p>
    <w:p w14:paraId="52438B82" w14:textId="02397857" w:rsidR="0005072D" w:rsidRPr="0005072D" w:rsidRDefault="0005072D" w:rsidP="0005072D">
      <w:pPr>
        <w:tabs>
          <w:tab w:val="left" w:pos="1260"/>
        </w:tabs>
        <w:ind w:firstLine="709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  <w:t>на официальных сайтах МАДОУ "Центр развития ребенка-детский сад "Страна чудес", МАУДО «Центр дополнительного образования» г. Балаково в информационно-телекоммуникационной сети "Интернет" в течение тридцати календарных дней со дня утверждения отчета о проведении специальной оценки условий труда не размещены 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</w:r>
    </w:p>
    <w:p w14:paraId="044BE5D4" w14:textId="402EA4AD" w:rsidR="0005072D" w:rsidRPr="0005072D" w:rsidRDefault="0005072D" w:rsidP="0005072D">
      <w:pPr>
        <w:ind w:firstLine="708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</w:r>
      <w:r w:rsidR="002D2B1A">
        <w:t>несмотря на остаточное финансирование мероприятий по охране труда</w:t>
      </w:r>
      <w:r w:rsidR="002D2B1A" w:rsidRPr="0005072D">
        <w:rPr>
          <w:szCs w:val="28"/>
        </w:rPr>
        <w:t xml:space="preserve"> </w:t>
      </w:r>
      <w:r w:rsidRPr="0005072D">
        <w:rPr>
          <w:szCs w:val="28"/>
        </w:rPr>
        <w:t>образовательные организации Балаковского района не 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 процентов сумм страховых взносов в Фонд социального.</w:t>
      </w:r>
    </w:p>
    <w:p w14:paraId="773681D9" w14:textId="77777777" w:rsidR="004F3AF2" w:rsidRPr="00A532F5" w:rsidRDefault="001F3E26" w:rsidP="00C26CA5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 обкома профсоюза работников народного</w:t>
      </w:r>
      <w:r>
        <w:t xml:space="preserve"> образования и науки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14:paraId="01204D0F" w14:textId="64297D02" w:rsidR="00F3509D" w:rsidRPr="005F7D6C" w:rsidRDefault="00F3509D" w:rsidP="008C2337">
      <w:pPr>
        <w:numPr>
          <w:ilvl w:val="0"/>
          <w:numId w:val="3"/>
        </w:numPr>
        <w:tabs>
          <w:tab w:val="clear" w:pos="1736"/>
          <w:tab w:val="num" w:pos="1276"/>
        </w:tabs>
        <w:ind w:left="0" w:firstLine="709"/>
        <w:jc w:val="both"/>
        <w:rPr>
          <w:szCs w:val="28"/>
        </w:rPr>
      </w:pPr>
      <w:r w:rsidRPr="005F7D6C">
        <w:rPr>
          <w:szCs w:val="28"/>
        </w:rPr>
        <w:t>Рекомендовать</w:t>
      </w:r>
      <w:r w:rsidR="00057E0A" w:rsidRPr="005F7D6C">
        <w:rPr>
          <w:szCs w:val="28"/>
        </w:rPr>
        <w:t xml:space="preserve"> </w:t>
      </w:r>
      <w:r w:rsidR="002D2B1A">
        <w:rPr>
          <w:szCs w:val="28"/>
        </w:rPr>
        <w:t>председателю к</w:t>
      </w:r>
      <w:r w:rsidR="002D2B1A" w:rsidRPr="002D2B1A">
        <w:rPr>
          <w:szCs w:val="28"/>
        </w:rPr>
        <w:t>омитет</w:t>
      </w:r>
      <w:r w:rsidR="002D2B1A">
        <w:rPr>
          <w:szCs w:val="28"/>
        </w:rPr>
        <w:t>а</w:t>
      </w:r>
      <w:r w:rsidR="002D2B1A" w:rsidRPr="002D2B1A">
        <w:rPr>
          <w:szCs w:val="28"/>
        </w:rPr>
        <w:t xml:space="preserve"> образования администрации Балаковского муниципального района Саратовской области</w:t>
      </w:r>
      <w:r w:rsidR="005F7D6C" w:rsidRPr="005F7D6C">
        <w:rPr>
          <w:szCs w:val="28"/>
        </w:rPr>
        <w:t xml:space="preserve"> </w:t>
      </w:r>
      <w:r w:rsidR="002D2B1A" w:rsidRPr="002D2B1A">
        <w:rPr>
          <w:szCs w:val="28"/>
        </w:rPr>
        <w:t>Бесшапошников</w:t>
      </w:r>
      <w:r w:rsidR="002D2B1A">
        <w:rPr>
          <w:szCs w:val="28"/>
        </w:rPr>
        <w:t>ой</w:t>
      </w:r>
      <w:r w:rsidR="002D2B1A" w:rsidRPr="002D2B1A">
        <w:rPr>
          <w:szCs w:val="28"/>
        </w:rPr>
        <w:t xml:space="preserve"> Л</w:t>
      </w:r>
      <w:r w:rsidR="002D2B1A">
        <w:rPr>
          <w:szCs w:val="28"/>
        </w:rPr>
        <w:t>.</w:t>
      </w:r>
      <w:r w:rsidR="002D2B1A" w:rsidRPr="002D2B1A">
        <w:rPr>
          <w:szCs w:val="28"/>
        </w:rPr>
        <w:t>В</w:t>
      </w:r>
      <w:r w:rsidR="002D2B1A">
        <w:rPr>
          <w:szCs w:val="28"/>
        </w:rPr>
        <w:t>.</w:t>
      </w:r>
      <w:r w:rsidR="005F7D6C" w:rsidRPr="005F7D6C">
        <w:rPr>
          <w:szCs w:val="28"/>
        </w:rPr>
        <w:t xml:space="preserve"> </w:t>
      </w:r>
      <w:r w:rsidRPr="005F7D6C">
        <w:rPr>
          <w:szCs w:val="28"/>
        </w:rPr>
        <w:t xml:space="preserve">и председателю </w:t>
      </w:r>
      <w:r w:rsidR="002D2B1A">
        <w:rPr>
          <w:szCs w:val="28"/>
        </w:rPr>
        <w:t>Балаковской городской</w:t>
      </w:r>
      <w:r w:rsidRPr="005F7D6C">
        <w:rPr>
          <w:szCs w:val="28"/>
        </w:rPr>
        <w:t xml:space="preserve"> </w:t>
      </w:r>
      <w:r w:rsidR="0014282D" w:rsidRPr="005F7D6C">
        <w:rPr>
          <w:szCs w:val="28"/>
        </w:rPr>
        <w:t xml:space="preserve">организации </w:t>
      </w:r>
      <w:r w:rsidR="00C07C5A" w:rsidRPr="005F7D6C">
        <w:rPr>
          <w:szCs w:val="28"/>
        </w:rPr>
        <w:t>«Общероссийского Профсоюза образования»</w:t>
      </w:r>
      <w:r w:rsidR="0014282D" w:rsidRPr="005F7D6C">
        <w:rPr>
          <w:szCs w:val="28"/>
        </w:rPr>
        <w:t xml:space="preserve"> </w:t>
      </w:r>
      <w:r w:rsidR="003B0B07">
        <w:rPr>
          <w:szCs w:val="28"/>
        </w:rPr>
        <w:t>Поперечневой С.В.</w:t>
      </w:r>
      <w:r w:rsidRPr="005F7D6C">
        <w:rPr>
          <w:szCs w:val="28"/>
        </w:rPr>
        <w:t>:</w:t>
      </w:r>
    </w:p>
    <w:p w14:paraId="4F38E93A" w14:textId="0184CDAB"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3B0B07">
        <w:rPr>
          <w:szCs w:val="28"/>
        </w:rPr>
        <w:t>28 мая 2021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3B0B07">
        <w:rPr>
          <w:szCs w:val="28"/>
        </w:rPr>
        <w:t>городской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14:paraId="5558396D" w14:textId="49083185" w:rsidR="004B400B" w:rsidRPr="004B400B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4B400B">
        <w:rPr>
          <w:szCs w:val="28"/>
        </w:rPr>
        <w:t xml:space="preserve">До </w:t>
      </w:r>
      <w:r w:rsidR="00F16D85">
        <w:rPr>
          <w:szCs w:val="28"/>
        </w:rPr>
        <w:t>15</w:t>
      </w:r>
      <w:r w:rsidR="008741F8">
        <w:rPr>
          <w:szCs w:val="28"/>
        </w:rPr>
        <w:t xml:space="preserve"> </w:t>
      </w:r>
      <w:r w:rsidR="00C07C5A">
        <w:rPr>
          <w:szCs w:val="28"/>
        </w:rPr>
        <w:t>июля</w:t>
      </w:r>
      <w:r w:rsidR="008741F8">
        <w:rPr>
          <w:szCs w:val="28"/>
        </w:rPr>
        <w:t xml:space="preserve"> 20</w:t>
      </w:r>
      <w:r w:rsidR="003B0B07">
        <w:rPr>
          <w:szCs w:val="28"/>
        </w:rPr>
        <w:t>21</w:t>
      </w:r>
      <w:r w:rsidR="008741F8">
        <w:rPr>
          <w:szCs w:val="28"/>
        </w:rPr>
        <w:t xml:space="preserve"> г.</w:t>
      </w:r>
      <w:r w:rsidRPr="004B400B">
        <w:rPr>
          <w:szCs w:val="28"/>
        </w:rPr>
        <w:t xml:space="preserve"> провести разъяснительную работу с руководителями образовательных организаций по возврату 20% сумм страховых взносов Фонда социального страхования</w:t>
      </w:r>
      <w:r>
        <w:rPr>
          <w:szCs w:val="28"/>
        </w:rPr>
        <w:t xml:space="preserve"> на основании</w:t>
      </w:r>
      <w:r w:rsidRPr="004B400B">
        <w:rPr>
          <w:szCs w:val="28"/>
        </w:rPr>
        <w:t xml:space="preserve"> Приказ</w:t>
      </w:r>
      <w:r>
        <w:rPr>
          <w:szCs w:val="28"/>
        </w:rPr>
        <w:t>а</w:t>
      </w:r>
      <w:r w:rsidRPr="004B400B">
        <w:rPr>
          <w:szCs w:val="28"/>
        </w:rPr>
        <w:t xml:space="preserve"> Министерства труда и социальной защиты РФ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rPr>
          <w:szCs w:val="28"/>
        </w:rPr>
        <w:t>.</w:t>
      </w:r>
    </w:p>
    <w:p w14:paraId="349FEA5B" w14:textId="44821A25"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F30D09">
        <w:rPr>
          <w:szCs w:val="28"/>
        </w:rPr>
        <w:t>01</w:t>
      </w:r>
      <w:r>
        <w:rPr>
          <w:szCs w:val="28"/>
        </w:rPr>
        <w:t xml:space="preserve"> </w:t>
      </w:r>
      <w:r w:rsidR="003B0B07">
        <w:rPr>
          <w:szCs w:val="28"/>
        </w:rPr>
        <w:t>августа</w:t>
      </w:r>
      <w:r>
        <w:rPr>
          <w:szCs w:val="28"/>
        </w:rPr>
        <w:t xml:space="preserve"> 20</w:t>
      </w:r>
      <w:r w:rsidR="003B0B07">
        <w:rPr>
          <w:szCs w:val="28"/>
        </w:rPr>
        <w:t>21</w:t>
      </w:r>
      <w:r>
        <w:rPr>
          <w:szCs w:val="28"/>
        </w:rPr>
        <w:t xml:space="preserve"> года проинформировать обком профсоюза о принятых мерах.</w:t>
      </w:r>
    </w:p>
    <w:p w14:paraId="75EE8424" w14:textId="77777777"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B400B">
        <w:t>:</w:t>
      </w:r>
    </w:p>
    <w:p w14:paraId="5A50462C" w14:textId="7F7F00B2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изучить состояние </w:t>
      </w:r>
      <w:r w:rsidR="005F7D6C" w:rsidRPr="005F7D6C">
        <w:t>проведени</w:t>
      </w:r>
      <w:r w:rsidR="005F7D6C">
        <w:t>я</w:t>
      </w:r>
      <w:r w:rsidR="005F7D6C" w:rsidRPr="005F7D6C">
        <w:t xml:space="preserve"> </w:t>
      </w:r>
      <w:r w:rsidR="003B0B07" w:rsidRPr="003B0B07">
        <w:t>психиатрическ</w:t>
      </w:r>
      <w:r w:rsidR="003B0B07">
        <w:t>ого</w:t>
      </w:r>
      <w:r w:rsidR="003B0B07" w:rsidRPr="003B0B07">
        <w:t xml:space="preserve"> ос</w:t>
      </w:r>
      <w:r w:rsidR="003B0B07">
        <w:t>видетельствования</w:t>
      </w:r>
      <w:r w:rsidR="003B0B07" w:rsidRPr="003B0B07">
        <w:t xml:space="preserve"> работников образовательных организаций</w:t>
      </w:r>
      <w:r>
        <w:t>;</w:t>
      </w:r>
    </w:p>
    <w:p w14:paraId="54A0F1CE" w14:textId="77777777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в случае выявления фактов </w:t>
      </w:r>
      <w:r w:rsidRPr="000D1D90">
        <w:t>нарушения прав</w:t>
      </w:r>
      <w:r>
        <w:t xml:space="preserve"> работников образовательных организаций на безопасные условия труда требовать от работодателей незамедлительного устранения недостатков;</w:t>
      </w:r>
    </w:p>
    <w:p w14:paraId="3D695449" w14:textId="77777777" w:rsidR="00A71340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и содействию использования образовательными организациями области возможности </w:t>
      </w:r>
      <w:r w:rsidRPr="00E11A71">
        <w:rPr>
          <w:szCs w:val="28"/>
        </w:rPr>
        <w:t>финансового обеспечения</w:t>
      </w:r>
      <w:r>
        <w:rPr>
          <w:szCs w:val="28"/>
        </w:rPr>
        <w:t xml:space="preserve"> за счет 20% </w:t>
      </w:r>
      <w:r w:rsidRPr="004C63B9">
        <w:rPr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</w:t>
      </w:r>
      <w:r>
        <w:rPr>
          <w:szCs w:val="28"/>
        </w:rPr>
        <w:t>в Ф</w:t>
      </w:r>
      <w:r w:rsidR="00E90351">
        <w:rPr>
          <w:szCs w:val="28"/>
        </w:rPr>
        <w:t>онд социального страхования</w:t>
      </w:r>
      <w:r>
        <w:rPr>
          <w:szCs w:val="28"/>
        </w:rPr>
        <w:t>.</w:t>
      </w:r>
    </w:p>
    <w:p w14:paraId="22A2A363" w14:textId="77777777"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14:paraId="5462D784" w14:textId="77777777" w:rsidR="00320AC1" w:rsidRDefault="00320AC1" w:rsidP="004F3AF2">
      <w:pPr>
        <w:tabs>
          <w:tab w:val="left" w:pos="684"/>
        </w:tabs>
        <w:jc w:val="both"/>
      </w:pPr>
    </w:p>
    <w:p w14:paraId="6EF2D8E3" w14:textId="77777777" w:rsidR="00DF7F52" w:rsidRDefault="00F67BD5" w:rsidP="00320AC1">
      <w:pPr>
        <w:pStyle w:val="4"/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961B" w14:textId="77777777" w:rsidR="00341264" w:rsidRDefault="00341264" w:rsidP="001963FB">
      <w:r>
        <w:separator/>
      </w:r>
    </w:p>
  </w:endnote>
  <w:endnote w:type="continuationSeparator" w:id="0">
    <w:p w14:paraId="6F1A7F6C" w14:textId="77777777" w:rsidR="00341264" w:rsidRDefault="00341264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0DF0" w14:textId="77777777"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C57335">
      <w:rPr>
        <w:noProof/>
        <w:sz w:val="24"/>
      </w:rPr>
      <w:t>4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0B7B" w14:textId="77777777" w:rsidR="00341264" w:rsidRDefault="00341264" w:rsidP="001963FB">
      <w:r>
        <w:separator/>
      </w:r>
    </w:p>
  </w:footnote>
  <w:footnote w:type="continuationSeparator" w:id="0">
    <w:p w14:paraId="3019C408" w14:textId="77777777" w:rsidR="00341264" w:rsidRDefault="00341264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6"/>
    <w:rsid w:val="00001943"/>
    <w:rsid w:val="00005319"/>
    <w:rsid w:val="0005072D"/>
    <w:rsid w:val="00054593"/>
    <w:rsid w:val="00056FC2"/>
    <w:rsid w:val="00057E0A"/>
    <w:rsid w:val="00073F7D"/>
    <w:rsid w:val="00081903"/>
    <w:rsid w:val="00085B67"/>
    <w:rsid w:val="000903A0"/>
    <w:rsid w:val="0009094C"/>
    <w:rsid w:val="000929FE"/>
    <w:rsid w:val="00095B99"/>
    <w:rsid w:val="00097F7F"/>
    <w:rsid w:val="000A6FC5"/>
    <w:rsid w:val="000C1568"/>
    <w:rsid w:val="000C25FC"/>
    <w:rsid w:val="000D1D90"/>
    <w:rsid w:val="000D1DD2"/>
    <w:rsid w:val="000D23A6"/>
    <w:rsid w:val="000E1302"/>
    <w:rsid w:val="001247CC"/>
    <w:rsid w:val="00126F1D"/>
    <w:rsid w:val="00140ADF"/>
    <w:rsid w:val="001419CE"/>
    <w:rsid w:val="0014282D"/>
    <w:rsid w:val="0015422F"/>
    <w:rsid w:val="00154CE6"/>
    <w:rsid w:val="00156D3F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435D9"/>
    <w:rsid w:val="002B6FCB"/>
    <w:rsid w:val="002D2B1A"/>
    <w:rsid w:val="002D3DDA"/>
    <w:rsid w:val="002E105A"/>
    <w:rsid w:val="00320AC1"/>
    <w:rsid w:val="0032192D"/>
    <w:rsid w:val="00325873"/>
    <w:rsid w:val="0033144E"/>
    <w:rsid w:val="00341264"/>
    <w:rsid w:val="00341483"/>
    <w:rsid w:val="0034582D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3F0D"/>
    <w:rsid w:val="003A5F86"/>
    <w:rsid w:val="003A691E"/>
    <w:rsid w:val="003B0B07"/>
    <w:rsid w:val="003B2369"/>
    <w:rsid w:val="003C226C"/>
    <w:rsid w:val="003C6558"/>
    <w:rsid w:val="003C774B"/>
    <w:rsid w:val="003D0636"/>
    <w:rsid w:val="003E2CE1"/>
    <w:rsid w:val="003E3A94"/>
    <w:rsid w:val="004121D6"/>
    <w:rsid w:val="00442DAF"/>
    <w:rsid w:val="004606BC"/>
    <w:rsid w:val="00465511"/>
    <w:rsid w:val="004703BC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400B"/>
    <w:rsid w:val="004C5FB7"/>
    <w:rsid w:val="004C6A67"/>
    <w:rsid w:val="004D060C"/>
    <w:rsid w:val="004E5D4B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3E6D"/>
    <w:rsid w:val="00580E75"/>
    <w:rsid w:val="005B13C9"/>
    <w:rsid w:val="005B29E2"/>
    <w:rsid w:val="005B6CB0"/>
    <w:rsid w:val="005D23B1"/>
    <w:rsid w:val="005F368A"/>
    <w:rsid w:val="005F7D6C"/>
    <w:rsid w:val="0060139A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E4F21"/>
    <w:rsid w:val="006F07BC"/>
    <w:rsid w:val="00705EE4"/>
    <w:rsid w:val="00711F96"/>
    <w:rsid w:val="00713986"/>
    <w:rsid w:val="00730772"/>
    <w:rsid w:val="00741F6D"/>
    <w:rsid w:val="00747438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24EB6"/>
    <w:rsid w:val="00851C02"/>
    <w:rsid w:val="00853FD6"/>
    <w:rsid w:val="00863CC2"/>
    <w:rsid w:val="0086563C"/>
    <w:rsid w:val="00865954"/>
    <w:rsid w:val="008741F8"/>
    <w:rsid w:val="008877EA"/>
    <w:rsid w:val="008B178C"/>
    <w:rsid w:val="008B2FD4"/>
    <w:rsid w:val="008D147A"/>
    <w:rsid w:val="008D6543"/>
    <w:rsid w:val="008E43AF"/>
    <w:rsid w:val="008E472E"/>
    <w:rsid w:val="008E6122"/>
    <w:rsid w:val="00902532"/>
    <w:rsid w:val="009032B6"/>
    <w:rsid w:val="00916CF4"/>
    <w:rsid w:val="00927FEF"/>
    <w:rsid w:val="009318D7"/>
    <w:rsid w:val="0094149A"/>
    <w:rsid w:val="009423C7"/>
    <w:rsid w:val="00946216"/>
    <w:rsid w:val="009463ED"/>
    <w:rsid w:val="00962A44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737F"/>
    <w:rsid w:val="00A35974"/>
    <w:rsid w:val="00A410C6"/>
    <w:rsid w:val="00A51D56"/>
    <w:rsid w:val="00A532F5"/>
    <w:rsid w:val="00A53BF7"/>
    <w:rsid w:val="00A57726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B12C7C"/>
    <w:rsid w:val="00B14FA0"/>
    <w:rsid w:val="00B172D6"/>
    <w:rsid w:val="00B21B75"/>
    <w:rsid w:val="00B21CDE"/>
    <w:rsid w:val="00B372CB"/>
    <w:rsid w:val="00B42119"/>
    <w:rsid w:val="00B518BE"/>
    <w:rsid w:val="00B525B5"/>
    <w:rsid w:val="00B54EFD"/>
    <w:rsid w:val="00B61754"/>
    <w:rsid w:val="00B62E52"/>
    <w:rsid w:val="00B62F49"/>
    <w:rsid w:val="00B748B0"/>
    <w:rsid w:val="00B93A82"/>
    <w:rsid w:val="00BA7E6C"/>
    <w:rsid w:val="00BD5C95"/>
    <w:rsid w:val="00BE0FEC"/>
    <w:rsid w:val="00C00B80"/>
    <w:rsid w:val="00C011C8"/>
    <w:rsid w:val="00C07C5A"/>
    <w:rsid w:val="00C10EA8"/>
    <w:rsid w:val="00C24C2E"/>
    <w:rsid w:val="00C26CA5"/>
    <w:rsid w:val="00C30C3D"/>
    <w:rsid w:val="00C30F81"/>
    <w:rsid w:val="00C367CF"/>
    <w:rsid w:val="00C37208"/>
    <w:rsid w:val="00C57335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C724F"/>
    <w:rsid w:val="00CD021C"/>
    <w:rsid w:val="00CD1572"/>
    <w:rsid w:val="00CE0E7B"/>
    <w:rsid w:val="00CE2A02"/>
    <w:rsid w:val="00CF66A0"/>
    <w:rsid w:val="00D04040"/>
    <w:rsid w:val="00D15F02"/>
    <w:rsid w:val="00D22354"/>
    <w:rsid w:val="00D25FF1"/>
    <w:rsid w:val="00D2755B"/>
    <w:rsid w:val="00D323C8"/>
    <w:rsid w:val="00D37938"/>
    <w:rsid w:val="00D42DA9"/>
    <w:rsid w:val="00D50203"/>
    <w:rsid w:val="00D65E16"/>
    <w:rsid w:val="00D70D89"/>
    <w:rsid w:val="00D755EE"/>
    <w:rsid w:val="00D815D1"/>
    <w:rsid w:val="00D82D0B"/>
    <w:rsid w:val="00D90359"/>
    <w:rsid w:val="00DA1C69"/>
    <w:rsid w:val="00DB126E"/>
    <w:rsid w:val="00DB7203"/>
    <w:rsid w:val="00DB7ED4"/>
    <w:rsid w:val="00DC3AAB"/>
    <w:rsid w:val="00DD3A99"/>
    <w:rsid w:val="00DD57A7"/>
    <w:rsid w:val="00DF39FE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75F12"/>
    <w:rsid w:val="00E808D4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6D85"/>
    <w:rsid w:val="00F30D09"/>
    <w:rsid w:val="00F3509D"/>
    <w:rsid w:val="00F3511A"/>
    <w:rsid w:val="00F434DE"/>
    <w:rsid w:val="00F4362E"/>
    <w:rsid w:val="00F439A2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C5A88"/>
    <w:rsid w:val="00FD43E6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6839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10">
    <w:name w:val="Заголовок1"/>
    <w:basedOn w:val="a"/>
    <w:next w:val="aa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link w:val="ab"/>
    <w:rsid w:val="00DF7F52"/>
    <w:pPr>
      <w:spacing w:after="120"/>
    </w:pPr>
  </w:style>
  <w:style w:type="character" w:customStyle="1" w:styleId="ab">
    <w:name w:val="Основной текст Знак"/>
    <w:link w:val="aa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054593"/>
    <w:pPr>
      <w:ind w:left="720"/>
      <w:contextualSpacing/>
    </w:pPr>
  </w:style>
  <w:style w:type="paragraph" w:styleId="ad">
    <w:name w:val="Normal (Web)"/>
    <w:basedOn w:val="a"/>
    <w:rsid w:val="005F7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1103</Words>
  <Characters>8827</Characters>
  <Application>Microsoft Office Word</Application>
  <DocSecurity>0</DocSecurity>
  <Lines>735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Dmitrii S</cp:lastModifiedBy>
  <cp:revision>8</cp:revision>
  <cp:lastPrinted>2021-04-09T11:12:00Z</cp:lastPrinted>
  <dcterms:created xsi:type="dcterms:W3CDTF">2021-04-07T09:25:00Z</dcterms:created>
  <dcterms:modified xsi:type="dcterms:W3CDTF">2021-04-13T11:15:00Z</dcterms:modified>
</cp:coreProperties>
</file>